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3EA50" w14:textId="77777777" w:rsidR="005A1744" w:rsidRDefault="00F805F4">
      <w:pPr>
        <w:tabs>
          <w:tab w:val="center" w:pos="5323"/>
          <w:tab w:val="center" w:pos="9743"/>
        </w:tabs>
        <w:spacing w:after="0" w:line="259" w:lineRule="auto"/>
        <w:ind w:left="0" w:right="0" w:firstLine="0"/>
        <w:rPr>
          <w:rFonts w:ascii="Georgia" w:eastAsia="Georgia" w:hAnsi="Georgia" w:cs="Georgia"/>
          <w:sz w:val="40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40"/>
        </w:rPr>
        <w:t xml:space="preserve">Burke County Human Resources </w:t>
      </w:r>
      <w:r>
        <w:rPr>
          <w:rFonts w:ascii="Georgia" w:eastAsia="Georgia" w:hAnsi="Georgia" w:cs="Georgia"/>
          <w:sz w:val="40"/>
        </w:rPr>
        <w:tab/>
      </w:r>
    </w:p>
    <w:p w14:paraId="38A64475" w14:textId="52779F7D" w:rsidR="00B87641" w:rsidRPr="00F805F4" w:rsidRDefault="005A1744" w:rsidP="005A1744">
      <w:pPr>
        <w:spacing w:after="123" w:line="259" w:lineRule="auto"/>
        <w:ind w:left="2429" w:right="0"/>
        <w:rPr>
          <w:rFonts w:eastAsia="Arial"/>
          <w:szCs w:val="24"/>
        </w:rPr>
      </w:pPr>
      <w:r w:rsidRPr="00F805F4">
        <w:rPr>
          <w:rFonts w:eastAsia="Arial"/>
          <w:szCs w:val="24"/>
        </w:rPr>
        <w:t xml:space="preserve">                                       </w:t>
      </w:r>
      <w:r w:rsidR="00F805F4" w:rsidRPr="00F805F4">
        <w:rPr>
          <w:rFonts w:eastAsia="Arial"/>
          <w:szCs w:val="24"/>
        </w:rPr>
        <w:t>200 Avery Ave</w:t>
      </w:r>
    </w:p>
    <w:p w14:paraId="68D39179" w14:textId="3A68BD6C" w:rsidR="005A1744" w:rsidRDefault="005A1744" w:rsidP="005A1744">
      <w:pPr>
        <w:spacing w:after="123" w:line="259" w:lineRule="auto"/>
        <w:ind w:left="2429" w:right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229D56D9" wp14:editId="2C219FE9">
            <wp:simplePos x="0" y="0"/>
            <wp:positionH relativeFrom="margin">
              <wp:posOffset>-9525</wp:posOffset>
            </wp:positionH>
            <wp:positionV relativeFrom="paragraph">
              <wp:posOffset>227329</wp:posOffset>
            </wp:positionV>
            <wp:extent cx="6886575" cy="1247775"/>
            <wp:effectExtent l="0" t="0" r="9525" b="9525"/>
            <wp:wrapNone/>
            <wp:docPr id="9868" name="Picture 9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8" name="Picture 98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Morganton, NC 28655</w:t>
      </w:r>
    </w:p>
    <w:p w14:paraId="6A89A384" w14:textId="119F7D01" w:rsidR="00B87641" w:rsidRDefault="00F805F4" w:rsidP="00F805F4">
      <w:pPr>
        <w:tabs>
          <w:tab w:val="center" w:pos="5325"/>
          <w:tab w:val="center" w:pos="9743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40"/>
        </w:rPr>
        <w:t>Job Announcements</w:t>
      </w:r>
      <w:r>
        <w:rPr>
          <w:rFonts w:ascii="Georgia" w:eastAsia="Georgia" w:hAnsi="Georgia" w:cs="Georgia"/>
        </w:rPr>
        <w:t xml:space="preserve">  </w:t>
      </w:r>
    </w:p>
    <w:p w14:paraId="3D530034" w14:textId="6F3A737B" w:rsidR="00B87641" w:rsidRDefault="00F805F4">
      <w:pPr>
        <w:tabs>
          <w:tab w:val="center" w:pos="2213"/>
          <w:tab w:val="center" w:pos="5400"/>
          <w:tab w:val="center" w:pos="9573"/>
        </w:tabs>
        <w:spacing w:after="8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eorgia" w:eastAsia="Georgia" w:hAnsi="Georgia" w:cs="Georgia"/>
          <w:sz w:val="29"/>
          <w:vertAlign w:val="superscript"/>
        </w:rPr>
        <w:t xml:space="preserve"> </w:t>
      </w:r>
      <w:r>
        <w:rPr>
          <w:rFonts w:ascii="Georgia" w:eastAsia="Georgia" w:hAnsi="Georgia" w:cs="Georgia"/>
          <w:sz w:val="29"/>
          <w:vertAlign w:val="superscript"/>
        </w:rPr>
        <w:tab/>
      </w:r>
      <w:r>
        <w:rPr>
          <w:rFonts w:ascii="Georgia" w:eastAsia="Georgia" w:hAnsi="Georgia" w:cs="Georgia"/>
          <w:sz w:val="40"/>
        </w:rPr>
        <w:t xml:space="preserve"> </w:t>
      </w:r>
      <w:r>
        <w:rPr>
          <w:rFonts w:ascii="Georgia" w:eastAsia="Georgia" w:hAnsi="Georgia" w:cs="Georgia"/>
          <w:sz w:val="40"/>
        </w:rPr>
        <w:tab/>
      </w:r>
      <w:r>
        <w:rPr>
          <w:rFonts w:ascii="Cambria" w:eastAsia="Cambria" w:hAnsi="Cambria" w:cs="Cambria"/>
          <w:b/>
          <w:sz w:val="20"/>
        </w:rPr>
        <w:t xml:space="preserve">       </w:t>
      </w:r>
      <w:r>
        <w:rPr>
          <w:rFonts w:ascii="Arial" w:eastAsia="Arial" w:hAnsi="Arial" w:cs="Arial"/>
          <w:sz w:val="20"/>
        </w:rPr>
        <w:t>(828) 764-9080</w:t>
      </w:r>
      <w:r>
        <w:rPr>
          <w:rFonts w:ascii="Cambria" w:eastAsia="Cambria" w:hAnsi="Cambria" w:cs="Cambria"/>
          <w:b/>
          <w:sz w:val="20"/>
        </w:rPr>
        <w:t xml:space="preserve">   </w:t>
      </w:r>
    </w:p>
    <w:p w14:paraId="0874590E" w14:textId="77777777" w:rsidR="005A1744" w:rsidRDefault="00F805F4">
      <w:pPr>
        <w:tabs>
          <w:tab w:val="center" w:pos="5323"/>
          <w:tab w:val="center" w:pos="9635"/>
        </w:tabs>
        <w:spacing w:after="203" w:line="259" w:lineRule="auto"/>
        <w:ind w:left="0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0F751E89" w14:textId="3E5900CD" w:rsidR="005A1744" w:rsidRDefault="00F805F4" w:rsidP="005A1744">
      <w:pPr>
        <w:pStyle w:val="NoSpacing"/>
        <w:jc w:val="center"/>
        <w:rPr>
          <w:rFonts w:ascii="Georgia" w:eastAsia="Georgia" w:hAnsi="Georgia" w:cs="Georgia"/>
          <w:sz w:val="40"/>
          <w:u w:val="single"/>
        </w:rPr>
      </w:pPr>
      <w:r>
        <w:rPr>
          <w:rFonts w:eastAsia="Arial"/>
        </w:rPr>
        <w:t>www.co.burke.nc.us</w:t>
      </w:r>
    </w:p>
    <w:p w14:paraId="343BB165" w14:textId="21F476D5" w:rsidR="00B87641" w:rsidRPr="005A1744" w:rsidRDefault="00F805F4" w:rsidP="005A1744">
      <w:pPr>
        <w:pStyle w:val="NoSpacing"/>
        <w:jc w:val="center"/>
        <w:rPr>
          <w:u w:val="single"/>
        </w:rPr>
      </w:pPr>
      <w:r w:rsidRPr="005A1744">
        <w:rPr>
          <w:rFonts w:eastAsia="Arial"/>
          <w:sz w:val="20"/>
          <w:u w:val="single"/>
        </w:rPr>
        <w:t xml:space="preserve">Fax (828) </w:t>
      </w:r>
      <w:r>
        <w:rPr>
          <w:rFonts w:eastAsia="Arial"/>
          <w:sz w:val="20"/>
          <w:u w:val="single"/>
        </w:rPr>
        <w:t>764-9081</w:t>
      </w:r>
    </w:p>
    <w:p w14:paraId="711135BF" w14:textId="77777777" w:rsidR="00B87641" w:rsidRPr="005A1744" w:rsidRDefault="00F805F4">
      <w:pPr>
        <w:spacing w:after="14" w:line="259" w:lineRule="auto"/>
        <w:ind w:left="0" w:right="0" w:firstLine="0"/>
        <w:rPr>
          <w:u w:val="single"/>
        </w:rPr>
      </w:pPr>
      <w:r w:rsidRPr="005A1744">
        <w:rPr>
          <w:rFonts w:ascii="Arial" w:eastAsia="Arial" w:hAnsi="Arial" w:cs="Arial"/>
          <w:sz w:val="20"/>
          <w:u w:val="single"/>
        </w:rPr>
        <w:t xml:space="preserve"> </w:t>
      </w:r>
    </w:p>
    <w:p w14:paraId="004D8CE5" w14:textId="50EDA88D" w:rsidR="003B4267" w:rsidRDefault="00F805F4">
      <w:pPr>
        <w:spacing w:after="0"/>
        <w:ind w:left="-5"/>
      </w:pPr>
      <w:r>
        <w:t>Position</w:t>
      </w:r>
      <w:r w:rsidR="00B66AC5">
        <w:t>s</w:t>
      </w:r>
      <w:r>
        <w:t>:</w:t>
      </w:r>
      <w:r w:rsidR="003B4267">
        <w:tab/>
      </w:r>
      <w:r w:rsidR="003B4267">
        <w:tab/>
      </w:r>
      <w:r w:rsidR="003B4267">
        <w:tab/>
      </w:r>
      <w:r w:rsidR="00C61E03">
        <w:t>Income Maintenance Caseworker</w:t>
      </w:r>
      <w:r w:rsidR="00067F3D">
        <w:rPr>
          <w:b/>
          <w:sz w:val="28"/>
          <w:szCs w:val="28"/>
        </w:rPr>
        <w:t>:</w:t>
      </w:r>
      <w:r>
        <w:t xml:space="preserve"> </w:t>
      </w:r>
      <w:r>
        <w:rPr>
          <w:b/>
        </w:rPr>
        <w:t xml:space="preserve"> </w:t>
      </w:r>
      <w:r w:rsidR="003A7FC0">
        <w:rPr>
          <w:b/>
        </w:rPr>
        <w:t>I/II/III</w:t>
      </w:r>
      <w:r>
        <w:rPr>
          <w:b/>
        </w:rPr>
        <w:t xml:space="preserve">              </w:t>
      </w:r>
      <w:r w:rsidR="003B4267">
        <w:rPr>
          <w:b/>
        </w:rPr>
        <w:tab/>
      </w:r>
      <w:r w:rsidR="005A1744">
        <w:rPr>
          <w:b/>
        </w:rPr>
        <w:t xml:space="preserve">           Date:</w:t>
      </w:r>
      <w:r w:rsidR="00F524C4">
        <w:rPr>
          <w:b/>
        </w:rPr>
        <w:t xml:space="preserve"> </w:t>
      </w:r>
      <w:r w:rsidR="003B4267">
        <w:t>X/XX/XX</w:t>
      </w:r>
    </w:p>
    <w:p w14:paraId="3C47DA38" w14:textId="60EA8609" w:rsidR="00B87641" w:rsidRDefault="00F805F4">
      <w:pPr>
        <w:spacing w:after="0"/>
        <w:ind w:left="-5"/>
      </w:pPr>
      <w:r>
        <w:t xml:space="preserve">Department: </w:t>
      </w:r>
      <w:r w:rsidR="003B4267">
        <w:tab/>
      </w:r>
      <w:r w:rsidR="003B4267">
        <w:tab/>
      </w:r>
      <w:r w:rsidR="003B4267">
        <w:tab/>
      </w:r>
      <w:r>
        <w:t xml:space="preserve">Social Services </w:t>
      </w:r>
    </w:p>
    <w:p w14:paraId="2B8B7DAC" w14:textId="47C8BA85" w:rsidR="00B87641" w:rsidRDefault="00F805F4">
      <w:pPr>
        <w:spacing w:after="19"/>
        <w:ind w:left="-5" w:right="103"/>
      </w:pPr>
      <w:r w:rsidRPr="005E4F20">
        <w:rPr>
          <w:b/>
          <w:bCs/>
        </w:rPr>
        <w:t>S</w:t>
      </w:r>
      <w:r w:rsidR="003B4267" w:rsidRPr="005E4F20">
        <w:rPr>
          <w:b/>
          <w:bCs/>
        </w:rPr>
        <w:t>tarting</w:t>
      </w:r>
      <w:r w:rsidR="003B4267">
        <w:t xml:space="preserve"> S</w:t>
      </w:r>
      <w:r>
        <w:t xml:space="preserve">alary Range:  </w:t>
      </w:r>
      <w:r w:rsidR="003B4267">
        <w:tab/>
      </w:r>
      <w:r w:rsidR="0070607C">
        <w:t>V</w:t>
      </w:r>
      <w:r w:rsidR="003B4267">
        <w:t xml:space="preserve">aries, depending on </w:t>
      </w:r>
      <w:r w:rsidR="00AA1C27">
        <w:t xml:space="preserve">qualifications </w:t>
      </w:r>
      <w:r w:rsidR="001C4C31">
        <w:t>(see below)</w:t>
      </w:r>
      <w:r w:rsidR="003B4267">
        <w:t xml:space="preserve"> </w:t>
      </w:r>
      <w:r w:rsidR="00F524C4">
        <w:tab/>
      </w:r>
      <w:r w:rsidR="00F524C4">
        <w:tab/>
      </w:r>
      <w:r>
        <w:t>$</w:t>
      </w:r>
      <w:r w:rsidR="003B4267">
        <w:t>2</w:t>
      </w:r>
      <w:r w:rsidR="00BF1931">
        <w:t>7</w:t>
      </w:r>
      <w:r w:rsidR="003B4267">
        <w:t>,</w:t>
      </w:r>
      <w:r w:rsidR="00BF1931">
        <w:t>695</w:t>
      </w:r>
      <w:r w:rsidR="003B4267">
        <w:t>-$</w:t>
      </w:r>
      <w:r w:rsidR="00BF1931">
        <w:t>33,661</w:t>
      </w:r>
      <w:r w:rsidR="00BB71C8">
        <w:t xml:space="preserve"> </w:t>
      </w:r>
      <w:r>
        <w:t xml:space="preserve"> </w:t>
      </w:r>
    </w:p>
    <w:p w14:paraId="1BF08905" w14:textId="3FE27FD4" w:rsidR="00B87641" w:rsidRDefault="00B87641">
      <w:pPr>
        <w:spacing w:after="0" w:line="259" w:lineRule="auto"/>
        <w:ind w:left="0" w:right="0" w:firstLine="0"/>
      </w:pPr>
    </w:p>
    <w:p w14:paraId="4BEB6F56" w14:textId="77777777" w:rsidR="003B4267" w:rsidRPr="002A58AE" w:rsidRDefault="00F805F4">
      <w:pPr>
        <w:ind w:left="-5" w:right="0"/>
        <w:rPr>
          <w:b/>
          <w:bCs/>
        </w:rPr>
      </w:pPr>
      <w:r w:rsidRPr="002A58AE">
        <w:rPr>
          <w:b/>
          <w:bCs/>
          <w:u w:val="single" w:color="000000"/>
        </w:rPr>
        <w:t>Description of Work</w:t>
      </w:r>
      <w:r w:rsidRPr="002A58AE">
        <w:rPr>
          <w:b/>
          <w:bCs/>
        </w:rPr>
        <w:t xml:space="preserve">: </w:t>
      </w:r>
    </w:p>
    <w:p w14:paraId="1ED89A6C" w14:textId="1E30C95E" w:rsidR="008B2E7C" w:rsidRDefault="00235E3D">
      <w:pPr>
        <w:ind w:left="-5" w:right="0"/>
      </w:pPr>
      <w:r>
        <w:t>Income Maintenance Caseworker</w:t>
      </w:r>
      <w:r w:rsidR="003B4267" w:rsidRPr="008B2E7C">
        <w:t xml:space="preserve"> I</w:t>
      </w:r>
      <w:r w:rsidR="00DA4663">
        <w:t xml:space="preserve">, </w:t>
      </w:r>
      <w:r>
        <w:t xml:space="preserve">Income Maintenance Caseworker </w:t>
      </w:r>
      <w:r w:rsidR="00DA4663">
        <w:t>II</w:t>
      </w:r>
      <w:r w:rsidR="00130785">
        <w:t xml:space="preserve">, </w:t>
      </w:r>
      <w:r w:rsidR="003E1DCC">
        <w:t>Income Maintenance Caseworker</w:t>
      </w:r>
      <w:r w:rsidR="00DA4663">
        <w:t xml:space="preserve"> II</w:t>
      </w:r>
      <w:r w:rsidR="003B4267" w:rsidRPr="008B2E7C">
        <w:t>I</w:t>
      </w:r>
      <w:r w:rsidR="00130785">
        <w:t xml:space="preserve">, </w:t>
      </w:r>
      <w:r w:rsidR="003E1DCC">
        <w:t>Income Maintenance Caseworker</w:t>
      </w:r>
      <w:r w:rsidR="002253AD">
        <w:t xml:space="preserve"> positi</w:t>
      </w:r>
      <w:r w:rsidR="003B4267" w:rsidRPr="008B2E7C">
        <w:t>ons</w:t>
      </w:r>
      <w:r w:rsidR="00B1106E" w:rsidRPr="008B2E7C">
        <w:t xml:space="preserve"> include, but are not limited to</w:t>
      </w:r>
      <w:r w:rsidR="008B2E7C" w:rsidRPr="008B2E7C">
        <w:t xml:space="preserve">:  </w:t>
      </w:r>
      <w:r w:rsidR="00AC3819">
        <w:t xml:space="preserve">Adult Medicaid, </w:t>
      </w:r>
      <w:r w:rsidR="005E35C1">
        <w:t>Family &amp; Childre</w:t>
      </w:r>
      <w:r w:rsidR="004870E3">
        <w:t xml:space="preserve">ns’ Medicaid, </w:t>
      </w:r>
      <w:r w:rsidR="00D00FED">
        <w:t>Food &amp; Nutrition, Triage</w:t>
      </w:r>
      <w:r w:rsidR="0070380B">
        <w:t xml:space="preserve"> </w:t>
      </w:r>
      <w:r w:rsidR="00D00FED">
        <w:t xml:space="preserve">- </w:t>
      </w:r>
      <w:r w:rsidR="008E6403">
        <w:t>Economic Services Support</w:t>
      </w:r>
      <w:r w:rsidR="008B2E7C" w:rsidRPr="008B2E7C">
        <w:t>.</w:t>
      </w:r>
    </w:p>
    <w:p w14:paraId="68A37F1D" w14:textId="5C603262" w:rsidR="00294732" w:rsidRDefault="00362C04">
      <w:pPr>
        <w:ind w:left="-5" w:right="0"/>
      </w:pPr>
      <w:r>
        <w:t xml:space="preserve">Interview applicants/recipients and determine initial and ongoing eligibility </w:t>
      </w:r>
      <w:r w:rsidR="00C509A8">
        <w:t xml:space="preserve">for various programs according to State and Federal regulations.  </w:t>
      </w:r>
    </w:p>
    <w:p w14:paraId="527732D8" w14:textId="076A566F" w:rsidR="009801F3" w:rsidRDefault="00F805F4">
      <w:pPr>
        <w:ind w:left="-5" w:right="103"/>
        <w:rPr>
          <w:b/>
        </w:rPr>
      </w:pPr>
      <w:r w:rsidRPr="002F7CD1">
        <w:rPr>
          <w:b/>
          <w:u w:val="single" w:color="000000"/>
        </w:rPr>
        <w:t xml:space="preserve">Minimum </w:t>
      </w:r>
      <w:r w:rsidR="003E64C9" w:rsidRPr="002F7CD1">
        <w:rPr>
          <w:b/>
          <w:u w:val="single" w:color="000000"/>
        </w:rPr>
        <w:t>Experience, Education/</w:t>
      </w:r>
      <w:r w:rsidRPr="002F7CD1">
        <w:rPr>
          <w:b/>
          <w:u w:val="single" w:color="000000"/>
        </w:rPr>
        <w:t>Training Requirements</w:t>
      </w:r>
      <w:r w:rsidRPr="002F7CD1">
        <w:rPr>
          <w:b/>
        </w:rPr>
        <w:t>:</w:t>
      </w:r>
    </w:p>
    <w:p w14:paraId="15829CCB" w14:textId="12BE9B3A" w:rsidR="00F75441" w:rsidRPr="003C7DEA" w:rsidRDefault="00F75441">
      <w:pPr>
        <w:ind w:left="-5" w:right="103"/>
        <w:rPr>
          <w:bCs/>
        </w:rPr>
      </w:pPr>
      <w:r w:rsidRPr="003C7DEA">
        <w:rPr>
          <w:bCs/>
        </w:rPr>
        <w:t xml:space="preserve">Regardless of the posted job title and/or job title of the most recent incumbent, </w:t>
      </w:r>
      <w:r w:rsidR="00B96885" w:rsidRPr="003C7DEA">
        <w:rPr>
          <w:bCs/>
        </w:rPr>
        <w:t xml:space="preserve">candidates may apply and be considered if they meet the qualifications of one or more of the following </w:t>
      </w:r>
      <w:r w:rsidR="003C7DEA" w:rsidRPr="003C7DEA">
        <w:rPr>
          <w:bCs/>
        </w:rPr>
        <w:t>Social Worker categories:</w:t>
      </w:r>
    </w:p>
    <w:p w14:paraId="0F09F221" w14:textId="2E7835E9" w:rsidR="009801F3" w:rsidRDefault="000A3023" w:rsidP="003E64C9">
      <w:pPr>
        <w:ind w:left="730" w:right="103"/>
        <w:rPr>
          <w:b/>
        </w:rPr>
      </w:pPr>
      <w:r>
        <w:rPr>
          <w:b/>
        </w:rPr>
        <w:t>Income Maintenance Caseworker I</w:t>
      </w:r>
    </w:p>
    <w:p w14:paraId="54B8EC75" w14:textId="0F2507AA" w:rsidR="00197B04" w:rsidRDefault="00197B04" w:rsidP="00197B04">
      <w:pPr>
        <w:pStyle w:val="ListParagraph"/>
        <w:numPr>
          <w:ilvl w:val="0"/>
          <w:numId w:val="2"/>
        </w:numPr>
        <w:ind w:right="103"/>
      </w:pPr>
      <w:r>
        <w:t>Graduation from high school, and two (2) years of paraprofessional, clerical or other public contact experience which included negotiating, inter</w:t>
      </w:r>
      <w:r w:rsidR="009E01FB">
        <w:t xml:space="preserve">viewing, explaining information, gathering and compiling of data, analysis of data and/or performance of mathematical or legal tasks, plus at least one (1) year of </w:t>
      </w:r>
      <w:r w:rsidR="007543CE">
        <w:t xml:space="preserve">such experience in an income maintenance program </w:t>
      </w:r>
    </w:p>
    <w:p w14:paraId="6E48DE6E" w14:textId="30512075" w:rsidR="001B5493" w:rsidRDefault="001B5493" w:rsidP="001B5493">
      <w:pPr>
        <w:ind w:left="1080" w:right="103" w:firstLine="0"/>
      </w:pPr>
      <w:r>
        <w:t>or</w:t>
      </w:r>
    </w:p>
    <w:p w14:paraId="7F6ED18F" w14:textId="77777777" w:rsidR="006663E1" w:rsidRDefault="007C4F19" w:rsidP="008E3D51">
      <w:pPr>
        <w:pStyle w:val="ListParagraph"/>
        <w:numPr>
          <w:ilvl w:val="0"/>
          <w:numId w:val="2"/>
        </w:numPr>
        <w:ind w:right="103"/>
      </w:pPr>
      <w:r>
        <w:t>Graduation from high school, and three (3) years of paraprofessional, clerical</w:t>
      </w:r>
      <w:r w:rsidR="000B3A9C">
        <w:t>, or other public contact experience which included negotiating, interviewing, explaining information, gathering and compiling of data, the analysis of data, and/or the per</w:t>
      </w:r>
      <w:r w:rsidR="006663E1">
        <w:t>formance of mathematical or legal tasks</w:t>
      </w:r>
    </w:p>
    <w:p w14:paraId="7ECA4829" w14:textId="30BBEBFC" w:rsidR="006663E1" w:rsidRDefault="00FF0A39" w:rsidP="00FF0A39">
      <w:pPr>
        <w:ind w:left="1080" w:right="103" w:firstLine="0"/>
      </w:pPr>
      <w:r>
        <w:t>o</w:t>
      </w:r>
      <w:r w:rsidR="006663E1">
        <w:t>r</w:t>
      </w:r>
    </w:p>
    <w:p w14:paraId="40D54644" w14:textId="7889EC0C" w:rsidR="00296543" w:rsidRDefault="004970F7" w:rsidP="008E3D51">
      <w:pPr>
        <w:pStyle w:val="ListParagraph"/>
        <w:numPr>
          <w:ilvl w:val="0"/>
          <w:numId w:val="2"/>
        </w:numPr>
        <w:ind w:right="103"/>
      </w:pPr>
      <w:r>
        <w:t xml:space="preserve">Graduation from an accredited Associate Degree program in either Human Services Technology, Social Services, Paralegal Technology, Business Administration, </w:t>
      </w:r>
      <w:r w:rsidR="00296543">
        <w:t>or closely related curriculum,</w:t>
      </w:r>
    </w:p>
    <w:p w14:paraId="5C838A09" w14:textId="3D535449" w:rsidR="00296543" w:rsidRDefault="00296543" w:rsidP="00296543">
      <w:pPr>
        <w:ind w:left="1080" w:right="103" w:firstLine="0"/>
      </w:pPr>
      <w:r>
        <w:t xml:space="preserve"> or</w:t>
      </w:r>
    </w:p>
    <w:p w14:paraId="3C3A9A0A" w14:textId="77777777" w:rsidR="00E526B2" w:rsidRDefault="00E526B2" w:rsidP="00E526B2">
      <w:pPr>
        <w:pStyle w:val="ListParagraph"/>
        <w:numPr>
          <w:ilvl w:val="0"/>
          <w:numId w:val="2"/>
        </w:numPr>
        <w:ind w:right="103"/>
      </w:pPr>
      <w:r>
        <w:lastRenderedPageBreak/>
        <w:t xml:space="preserve">An equivalent combination of education and experience, </w:t>
      </w:r>
    </w:p>
    <w:p w14:paraId="2E75D77E" w14:textId="317B049A" w:rsidR="009801F3" w:rsidRPr="002F7CD1" w:rsidRDefault="009F745B" w:rsidP="003E64C9">
      <w:pPr>
        <w:ind w:left="730" w:right="103"/>
        <w:rPr>
          <w:b/>
        </w:rPr>
      </w:pPr>
      <w:r>
        <w:rPr>
          <w:b/>
        </w:rPr>
        <w:t>I</w:t>
      </w:r>
      <w:r w:rsidR="00606F65">
        <w:rPr>
          <w:b/>
        </w:rPr>
        <w:t xml:space="preserve">ncome Maintenance Caseworker </w:t>
      </w:r>
      <w:r w:rsidR="009801F3" w:rsidRPr="002F7CD1">
        <w:rPr>
          <w:b/>
        </w:rPr>
        <w:t>II</w:t>
      </w:r>
    </w:p>
    <w:p w14:paraId="12A10874" w14:textId="31B4D741" w:rsidR="00643A3B" w:rsidRDefault="00643A3B" w:rsidP="009F745B">
      <w:pPr>
        <w:pStyle w:val="ListParagraph"/>
        <w:numPr>
          <w:ilvl w:val="0"/>
          <w:numId w:val="2"/>
        </w:numPr>
        <w:ind w:right="103"/>
      </w:pPr>
      <w:r>
        <w:t>One year+ of experience as an Income Management Caseworker</w:t>
      </w:r>
    </w:p>
    <w:p w14:paraId="0E8F1E77" w14:textId="2850E72C" w:rsidR="00643A3B" w:rsidRDefault="00DB4018" w:rsidP="00DB4018">
      <w:pPr>
        <w:ind w:left="1080" w:right="103" w:firstLine="0"/>
      </w:pPr>
      <w:r>
        <w:t>o</w:t>
      </w:r>
      <w:r w:rsidR="00643A3B">
        <w:t>r</w:t>
      </w:r>
    </w:p>
    <w:p w14:paraId="5633F98E" w14:textId="77777777" w:rsidR="009F745B" w:rsidRDefault="009F745B" w:rsidP="009F745B">
      <w:pPr>
        <w:pStyle w:val="ListParagraph"/>
        <w:numPr>
          <w:ilvl w:val="0"/>
          <w:numId w:val="2"/>
        </w:numPr>
        <w:ind w:right="103"/>
      </w:pPr>
      <w:r>
        <w:t xml:space="preserve">An equivalent combination of education and experience, </w:t>
      </w:r>
    </w:p>
    <w:p w14:paraId="5C78BDAF" w14:textId="53A5EC01" w:rsidR="009801F3" w:rsidRPr="002F7CD1" w:rsidRDefault="00606F65" w:rsidP="003E64C9">
      <w:pPr>
        <w:ind w:left="730" w:right="103"/>
        <w:rPr>
          <w:b/>
        </w:rPr>
      </w:pPr>
      <w:r>
        <w:rPr>
          <w:b/>
        </w:rPr>
        <w:t xml:space="preserve">Income Maintenance Caseworker </w:t>
      </w:r>
      <w:r w:rsidR="009801F3" w:rsidRPr="002F7CD1">
        <w:rPr>
          <w:b/>
        </w:rPr>
        <w:t>III</w:t>
      </w:r>
      <w:r w:rsidR="001A43DC">
        <w:rPr>
          <w:b/>
        </w:rPr>
        <w:t>/Lead</w:t>
      </w:r>
      <w:r w:rsidR="00CD0F31">
        <w:rPr>
          <w:b/>
        </w:rPr>
        <w:t xml:space="preserve"> </w:t>
      </w:r>
      <w:r w:rsidR="000C0B0F">
        <w:rPr>
          <w:b/>
        </w:rPr>
        <w:t>W</w:t>
      </w:r>
      <w:r w:rsidR="001A43DC">
        <w:rPr>
          <w:b/>
        </w:rPr>
        <w:t>orker</w:t>
      </w:r>
    </w:p>
    <w:p w14:paraId="6AFFFB46" w14:textId="33DFE2D2" w:rsidR="001A43DC" w:rsidRDefault="001A43DC" w:rsidP="001A43DC">
      <w:pPr>
        <w:pStyle w:val="ListParagraph"/>
        <w:numPr>
          <w:ilvl w:val="0"/>
          <w:numId w:val="2"/>
        </w:numPr>
        <w:ind w:right="103"/>
      </w:pPr>
      <w:r>
        <w:t>Two years+ of experience as an Income Management Caseworker</w:t>
      </w:r>
    </w:p>
    <w:p w14:paraId="79579F11" w14:textId="77777777" w:rsidR="001A43DC" w:rsidRDefault="001A43DC" w:rsidP="001A43DC">
      <w:pPr>
        <w:ind w:left="1080" w:right="103" w:firstLine="0"/>
      </w:pPr>
      <w:r>
        <w:t>or</w:t>
      </w:r>
    </w:p>
    <w:p w14:paraId="317E4C15" w14:textId="77777777" w:rsidR="001A43DC" w:rsidRDefault="001A43DC" w:rsidP="001A43DC">
      <w:pPr>
        <w:pStyle w:val="ListParagraph"/>
        <w:numPr>
          <w:ilvl w:val="0"/>
          <w:numId w:val="2"/>
        </w:numPr>
        <w:ind w:right="103"/>
      </w:pPr>
      <w:r>
        <w:t xml:space="preserve">An equivalent combination of education and experience, </w:t>
      </w:r>
    </w:p>
    <w:p w14:paraId="01415854" w14:textId="77777777" w:rsidR="00013BBA" w:rsidRDefault="00013BBA" w:rsidP="00013BBA">
      <w:pPr>
        <w:rPr>
          <w:sz w:val="20"/>
          <w:szCs w:val="20"/>
        </w:rPr>
      </w:pPr>
    </w:p>
    <w:p w14:paraId="42E63E9F" w14:textId="77777777" w:rsidR="00013BBA" w:rsidRDefault="00013BBA" w:rsidP="00013BBA">
      <w:pPr>
        <w:rPr>
          <w:sz w:val="20"/>
          <w:szCs w:val="20"/>
        </w:rPr>
      </w:pPr>
    </w:p>
    <w:p w14:paraId="7B02969E" w14:textId="6EECCE90" w:rsidR="009801F3" w:rsidRPr="00FB7254" w:rsidRDefault="009801F3" w:rsidP="009801F3">
      <w:pPr>
        <w:ind w:left="-5" w:right="103"/>
        <w:rPr>
          <w:b/>
        </w:rPr>
      </w:pPr>
      <w:r w:rsidRPr="00FB7254">
        <w:rPr>
          <w:b/>
          <w:u w:val="single" w:color="000000"/>
        </w:rPr>
        <w:t>Recruitment Standards and Special Conditions</w:t>
      </w:r>
      <w:r w:rsidRPr="00FB7254">
        <w:rPr>
          <w:b/>
        </w:rPr>
        <w:t xml:space="preserve">: </w:t>
      </w:r>
    </w:p>
    <w:p w14:paraId="40AE9363" w14:textId="77777777" w:rsidR="00942F22" w:rsidRDefault="00985139" w:rsidP="008E3D51">
      <w:pPr>
        <w:pStyle w:val="ListParagraph"/>
        <w:numPr>
          <w:ilvl w:val="0"/>
          <w:numId w:val="2"/>
        </w:numPr>
        <w:ind w:right="103"/>
      </w:pPr>
      <w:r>
        <w:t>Must possess exceptional oral and written communication skills</w:t>
      </w:r>
    </w:p>
    <w:p w14:paraId="6849501A" w14:textId="77777777" w:rsidR="00942F22" w:rsidRDefault="00942F22" w:rsidP="008E3D51">
      <w:pPr>
        <w:pStyle w:val="ListParagraph"/>
        <w:numPr>
          <w:ilvl w:val="0"/>
          <w:numId w:val="2"/>
        </w:numPr>
        <w:ind w:right="103"/>
      </w:pPr>
      <w:r>
        <w:t>Ability to make sound, analytical decisions</w:t>
      </w:r>
    </w:p>
    <w:p w14:paraId="3E09DEC6" w14:textId="77777777" w:rsidR="005F7B37" w:rsidRDefault="005F7B37" w:rsidP="008E3D51">
      <w:pPr>
        <w:pStyle w:val="ListParagraph"/>
        <w:numPr>
          <w:ilvl w:val="0"/>
          <w:numId w:val="2"/>
        </w:numPr>
        <w:ind w:right="103"/>
      </w:pPr>
      <w:r>
        <w:t>Strong attention to detail</w:t>
      </w:r>
    </w:p>
    <w:p w14:paraId="20BBD24E" w14:textId="77777777" w:rsidR="005F7B37" w:rsidRDefault="005F7B37" w:rsidP="008E3D51">
      <w:pPr>
        <w:pStyle w:val="ListParagraph"/>
        <w:numPr>
          <w:ilvl w:val="0"/>
          <w:numId w:val="2"/>
        </w:numPr>
        <w:ind w:right="103"/>
      </w:pPr>
      <w:r>
        <w:t>Exceptional organizational and mathematic skills</w:t>
      </w:r>
    </w:p>
    <w:p w14:paraId="59B57013" w14:textId="77777777" w:rsidR="001C706F" w:rsidRDefault="00AD7F46" w:rsidP="008E3D51">
      <w:pPr>
        <w:pStyle w:val="ListParagraph"/>
        <w:numPr>
          <w:ilvl w:val="0"/>
          <w:numId w:val="2"/>
        </w:numPr>
        <w:ind w:right="103"/>
      </w:pPr>
      <w:r>
        <w:t>Demonstrated skills with Microsoft Office Suite and ability to</w:t>
      </w:r>
      <w:r w:rsidR="001C706F">
        <w:t xml:space="preserve"> pick up new computer skills quickly and easily</w:t>
      </w:r>
    </w:p>
    <w:p w14:paraId="7CF0F238" w14:textId="77777777" w:rsidR="00AF4297" w:rsidRDefault="00AF4297" w:rsidP="009801F3">
      <w:pPr>
        <w:ind w:left="-5" w:right="103"/>
        <w:rPr>
          <w:b/>
          <w:u w:val="single"/>
        </w:rPr>
      </w:pPr>
    </w:p>
    <w:p w14:paraId="43804D9E" w14:textId="50A249AA" w:rsidR="00E30937" w:rsidRDefault="009D0F1E" w:rsidP="009801F3">
      <w:pPr>
        <w:ind w:left="-5" w:right="103"/>
        <w:rPr>
          <w:b/>
          <w:u w:val="single"/>
        </w:rPr>
      </w:pPr>
      <w:r w:rsidRPr="00FB7254">
        <w:rPr>
          <w:b/>
          <w:u w:val="single"/>
        </w:rPr>
        <w:t>Burke County Benefits for benefited positions (sampling):</w:t>
      </w:r>
    </w:p>
    <w:p w14:paraId="39378529" w14:textId="62B4C615" w:rsidR="006F0CC5" w:rsidRPr="006F0CC5" w:rsidRDefault="006F0CC5" w:rsidP="006F0CC5">
      <w:pPr>
        <w:pStyle w:val="ListParagraph"/>
        <w:numPr>
          <w:ilvl w:val="0"/>
          <w:numId w:val="4"/>
        </w:numPr>
        <w:ind w:right="103"/>
        <w:rPr>
          <w:b/>
        </w:rPr>
      </w:pPr>
      <w:r w:rsidRPr="006F0CC5">
        <w:rPr>
          <w:b/>
        </w:rPr>
        <w:t>Free, local health clinic for employees and their BC insurance covered dependents</w:t>
      </w:r>
    </w:p>
    <w:p w14:paraId="762731BA" w14:textId="6AED838C" w:rsidR="009D0F1E" w:rsidRDefault="009D0F1E" w:rsidP="009D0F1E">
      <w:pPr>
        <w:pStyle w:val="ListParagraph"/>
        <w:numPr>
          <w:ilvl w:val="0"/>
          <w:numId w:val="3"/>
        </w:numPr>
        <w:ind w:right="103"/>
      </w:pPr>
      <w:r>
        <w:t xml:space="preserve">Employer paid healthcare premiums (Blue Cross Blue Shield PPO and/or HSA) for employee coverage </w:t>
      </w:r>
    </w:p>
    <w:p w14:paraId="34DC8C24" w14:textId="371AFE45" w:rsidR="009D0F1E" w:rsidRDefault="009D0F1E" w:rsidP="009D0F1E">
      <w:pPr>
        <w:pStyle w:val="ListParagraph"/>
        <w:numPr>
          <w:ilvl w:val="0"/>
          <w:numId w:val="3"/>
        </w:numPr>
        <w:ind w:right="103"/>
      </w:pPr>
      <w:r>
        <w:t xml:space="preserve">Dental Insurance </w:t>
      </w:r>
    </w:p>
    <w:p w14:paraId="21996274" w14:textId="48F5F500" w:rsidR="00F338C9" w:rsidRDefault="00F338C9" w:rsidP="009D0F1E">
      <w:pPr>
        <w:pStyle w:val="ListParagraph"/>
        <w:numPr>
          <w:ilvl w:val="0"/>
          <w:numId w:val="3"/>
        </w:numPr>
        <w:ind w:right="103"/>
      </w:pPr>
      <w:r>
        <w:t>Free, annual sessions with Employee Assistance Program</w:t>
      </w:r>
    </w:p>
    <w:p w14:paraId="5B592EAC" w14:textId="090F5300" w:rsidR="009D0F1E" w:rsidRDefault="009D0F1E" w:rsidP="009D0F1E">
      <w:pPr>
        <w:pStyle w:val="ListParagraph"/>
        <w:numPr>
          <w:ilvl w:val="0"/>
          <w:numId w:val="3"/>
        </w:numPr>
        <w:ind w:right="103"/>
      </w:pPr>
      <w:r>
        <w:t xml:space="preserve">401(k), 457(b) with first 1 or 2% </w:t>
      </w:r>
      <w:r w:rsidR="005A1744">
        <w:t xml:space="preserve">employee </w:t>
      </w:r>
      <w:r>
        <w:t>contribution matched by County</w:t>
      </w:r>
    </w:p>
    <w:p w14:paraId="529AEC29" w14:textId="0E103FAB" w:rsidR="009D0F1E" w:rsidRDefault="009D0F1E" w:rsidP="009D0F1E">
      <w:pPr>
        <w:pStyle w:val="ListParagraph"/>
        <w:numPr>
          <w:ilvl w:val="0"/>
          <w:numId w:val="3"/>
        </w:numPr>
        <w:ind w:right="103"/>
      </w:pPr>
      <w:r>
        <w:t>12 Paid Holidays</w:t>
      </w:r>
    </w:p>
    <w:p w14:paraId="21D47B70" w14:textId="64313366" w:rsidR="009D0F1E" w:rsidRDefault="009D0F1E" w:rsidP="009D0F1E">
      <w:pPr>
        <w:pStyle w:val="ListParagraph"/>
        <w:numPr>
          <w:ilvl w:val="0"/>
          <w:numId w:val="3"/>
        </w:numPr>
        <w:ind w:right="103"/>
      </w:pPr>
      <w:r>
        <w:t>96 hours Vacation Accrual (2 weeks and 2 days) annually</w:t>
      </w:r>
    </w:p>
    <w:p w14:paraId="5EF4E27B" w14:textId="77777777" w:rsidR="009D0F1E" w:rsidRDefault="009D0F1E" w:rsidP="009D0F1E">
      <w:pPr>
        <w:pStyle w:val="ListParagraph"/>
        <w:numPr>
          <w:ilvl w:val="0"/>
          <w:numId w:val="3"/>
        </w:numPr>
        <w:ind w:right="103"/>
      </w:pPr>
      <w:r>
        <w:t>96 hours Sick Leave Accrual (2 weeks and 2 days) annually</w:t>
      </w:r>
    </w:p>
    <w:p w14:paraId="5644E293" w14:textId="40951D7C" w:rsidR="009D0F1E" w:rsidRDefault="009D0F1E" w:rsidP="009D0F1E">
      <w:pPr>
        <w:pStyle w:val="ListParagraph"/>
        <w:numPr>
          <w:ilvl w:val="0"/>
          <w:numId w:val="3"/>
        </w:numPr>
        <w:ind w:right="103"/>
      </w:pPr>
      <w:r>
        <w:t>Flexible Dependent Care (Child Care) Spending Account</w:t>
      </w:r>
    </w:p>
    <w:p w14:paraId="5D77208D" w14:textId="02F16E15" w:rsidR="009D0F1E" w:rsidRDefault="009D0F1E" w:rsidP="009D0F1E">
      <w:pPr>
        <w:pStyle w:val="ListParagraph"/>
        <w:numPr>
          <w:ilvl w:val="0"/>
          <w:numId w:val="3"/>
        </w:numPr>
        <w:ind w:right="103"/>
      </w:pPr>
      <w:r>
        <w:t>Flexible Healthcare Spending Account</w:t>
      </w:r>
    </w:p>
    <w:p w14:paraId="496D770C" w14:textId="77777777" w:rsidR="009D0F1E" w:rsidRDefault="009D0F1E" w:rsidP="009D0F1E">
      <w:pPr>
        <w:pStyle w:val="ListParagraph"/>
        <w:numPr>
          <w:ilvl w:val="0"/>
          <w:numId w:val="3"/>
        </w:numPr>
        <w:ind w:right="103"/>
      </w:pPr>
      <w:r>
        <w:t>Term Life Insurance</w:t>
      </w:r>
    </w:p>
    <w:p w14:paraId="1B715F10" w14:textId="77777777" w:rsidR="009D0F1E" w:rsidRDefault="009D0F1E" w:rsidP="009D0F1E">
      <w:pPr>
        <w:pStyle w:val="ListParagraph"/>
        <w:numPr>
          <w:ilvl w:val="0"/>
          <w:numId w:val="3"/>
        </w:numPr>
        <w:ind w:right="103"/>
      </w:pPr>
      <w:r>
        <w:t>Whole Life Insurance</w:t>
      </w:r>
    </w:p>
    <w:p w14:paraId="5DEBAD07" w14:textId="77777777" w:rsidR="009D0F1E" w:rsidRDefault="009D0F1E" w:rsidP="009D0F1E">
      <w:pPr>
        <w:pStyle w:val="ListParagraph"/>
        <w:numPr>
          <w:ilvl w:val="0"/>
          <w:numId w:val="3"/>
        </w:numPr>
        <w:ind w:right="103"/>
      </w:pPr>
      <w:r>
        <w:t>Critical Incident Insurance</w:t>
      </w:r>
    </w:p>
    <w:p w14:paraId="2A5938C6" w14:textId="2BEFCCB1" w:rsidR="009D0F1E" w:rsidRDefault="009D0F1E" w:rsidP="009D0F1E">
      <w:pPr>
        <w:pStyle w:val="ListParagraph"/>
        <w:numPr>
          <w:ilvl w:val="0"/>
          <w:numId w:val="3"/>
        </w:numPr>
        <w:ind w:right="103"/>
      </w:pPr>
      <w:r>
        <w:t>Short Term Disability Insurance</w:t>
      </w:r>
    </w:p>
    <w:p w14:paraId="298C63CA" w14:textId="366E6E0F" w:rsidR="005A1744" w:rsidRDefault="005A1744" w:rsidP="009D0F1E">
      <w:pPr>
        <w:pStyle w:val="ListParagraph"/>
        <w:numPr>
          <w:ilvl w:val="0"/>
          <w:numId w:val="3"/>
        </w:numPr>
        <w:ind w:right="103"/>
      </w:pPr>
      <w:r>
        <w:t>Retirement Plan/Pension Plan with 5</w:t>
      </w:r>
      <w:r w:rsidR="0089116D">
        <w:t>-</w:t>
      </w:r>
      <w:r>
        <w:t>year vesting</w:t>
      </w:r>
    </w:p>
    <w:p w14:paraId="68DBED29" w14:textId="77777777" w:rsidR="002F7CD1" w:rsidRDefault="00F805F4" w:rsidP="002F7CD1">
      <w:pPr>
        <w:spacing w:after="0"/>
        <w:ind w:left="-5" w:right="103"/>
      </w:pPr>
      <w:r w:rsidRPr="00FB7254">
        <w:rPr>
          <w:b/>
          <w:u w:val="single" w:color="000000"/>
        </w:rPr>
        <w:lastRenderedPageBreak/>
        <w:t>Application Process:</w:t>
      </w:r>
      <w:r>
        <w:t xml:space="preserve">   </w:t>
      </w:r>
    </w:p>
    <w:p w14:paraId="49C24973" w14:textId="77777777" w:rsidR="002F7CD1" w:rsidRDefault="002F7CD1" w:rsidP="002F7CD1">
      <w:pPr>
        <w:spacing w:after="0"/>
        <w:ind w:left="-5" w:right="103"/>
      </w:pPr>
    </w:p>
    <w:p w14:paraId="432202BD" w14:textId="26DF98C4" w:rsidR="00B87641" w:rsidRDefault="00F805F4" w:rsidP="002F7CD1">
      <w:pPr>
        <w:spacing w:after="0"/>
        <w:ind w:left="-5" w:right="103"/>
      </w:pPr>
      <w:r>
        <w:t>Burke County applications can be obtained at the Human Resources office</w:t>
      </w:r>
      <w:r w:rsidR="005A1744">
        <w:t>, located at 200 Avery Ave., Morganton, NC 28655,</w:t>
      </w:r>
      <w:r>
        <w:t xml:space="preserve"> </w:t>
      </w:r>
      <w:r w:rsidR="003E0E18">
        <w:t>Monday through Friday from 8:00am to 5:00pm, or online at</w:t>
      </w:r>
      <w:r>
        <w:t xml:space="preserve">: </w:t>
      </w:r>
      <w:hyperlink r:id="rId6" w:history="1">
        <w:r w:rsidR="005A1744" w:rsidRPr="00F7059D">
          <w:rPr>
            <w:rStyle w:val="Hyperlink"/>
          </w:rPr>
          <w:t>www.burkenc.org</w:t>
        </w:r>
      </w:hyperlink>
      <w:r w:rsidR="005A1744">
        <w:rPr>
          <w:color w:val="0065FF"/>
          <w:u w:val="single" w:color="0065FF"/>
        </w:rPr>
        <w:t xml:space="preserve"> (</w:t>
      </w:r>
      <w:r w:rsidR="003C7DEA">
        <w:rPr>
          <w:color w:val="0065FF"/>
          <w:u w:val="single" w:color="0065FF"/>
        </w:rPr>
        <w:t>Job Openings)</w:t>
      </w:r>
      <w:r>
        <w:t>.    The application document should provide a complete work history, including a detailed and thorough list of job duties.  College transcripts</w:t>
      </w:r>
      <w:r w:rsidR="005A1744">
        <w:t xml:space="preserve"> must be emailed to:  </w:t>
      </w:r>
      <w:hyperlink r:id="rId7" w:history="1">
        <w:r w:rsidR="005A1744" w:rsidRPr="00F7059D">
          <w:rPr>
            <w:rStyle w:val="Hyperlink"/>
          </w:rPr>
          <w:t>hr@burkenc.org</w:t>
        </w:r>
      </w:hyperlink>
      <w:r w:rsidR="005A1744">
        <w:t>, and are required</w:t>
      </w:r>
      <w:r>
        <w:t xml:space="preserve"> to assist in qualifying applicants.  Legible unofficial and/or copied transcripts </w:t>
      </w:r>
      <w:r w:rsidR="005A1744">
        <w:t xml:space="preserve">will be </w:t>
      </w:r>
      <w:r>
        <w:t xml:space="preserve">accepted.  No additional information will be solicited; therefore, persons who submit incomplete applications may not receive full credit for their education, training and experience.                </w:t>
      </w:r>
    </w:p>
    <w:p w14:paraId="3D302A9B" w14:textId="77777777" w:rsidR="002F7CD1" w:rsidRDefault="002F7CD1">
      <w:pPr>
        <w:spacing w:after="95" w:line="273" w:lineRule="auto"/>
        <w:ind w:left="794" w:right="292" w:hanging="36"/>
        <w:rPr>
          <w:rFonts w:ascii="Arial" w:eastAsia="Arial" w:hAnsi="Arial" w:cs="Arial"/>
          <w:i/>
          <w:sz w:val="22"/>
        </w:rPr>
      </w:pPr>
    </w:p>
    <w:p w14:paraId="0ACFEA79" w14:textId="1BADA38D" w:rsidR="00B87641" w:rsidRDefault="00F805F4">
      <w:pPr>
        <w:spacing w:after="95" w:line="273" w:lineRule="auto"/>
        <w:ind w:left="794" w:right="292" w:hanging="36"/>
      </w:pPr>
      <w:r>
        <w:rPr>
          <w:rFonts w:ascii="Arial" w:eastAsia="Arial" w:hAnsi="Arial" w:cs="Arial"/>
          <w:i/>
          <w:sz w:val="22"/>
        </w:rPr>
        <w:t>Burke County is an Equal Opportunity Employer and does not discriminate on the basis of race, color, national origin, sex, religion, age, disability</w:t>
      </w:r>
      <w:r w:rsidR="00E93171">
        <w:rPr>
          <w:rFonts w:ascii="Arial" w:eastAsia="Arial" w:hAnsi="Arial" w:cs="Arial"/>
          <w:i/>
          <w:sz w:val="22"/>
        </w:rPr>
        <w:t xml:space="preserve"> or genetic information</w:t>
      </w:r>
      <w:r>
        <w:rPr>
          <w:rFonts w:ascii="Arial" w:eastAsia="Arial" w:hAnsi="Arial" w:cs="Arial"/>
          <w:i/>
          <w:sz w:val="22"/>
        </w:rPr>
        <w:t xml:space="preserve"> in employment or the provision of services.</w:t>
      </w:r>
      <w:r>
        <w:rPr>
          <w:rFonts w:ascii="Georgia" w:eastAsia="Georgia" w:hAnsi="Georgia" w:cs="Georgia"/>
        </w:rPr>
        <w:t xml:space="preserve"> </w:t>
      </w:r>
    </w:p>
    <w:p w14:paraId="6562E751" w14:textId="77777777" w:rsidR="00B87641" w:rsidRDefault="00F805F4">
      <w:pPr>
        <w:spacing w:after="204" w:line="259" w:lineRule="auto"/>
        <w:ind w:left="720" w:right="0" w:firstLine="0"/>
      </w:pPr>
      <w:r>
        <w:rPr>
          <w:rFonts w:ascii="Georgia" w:eastAsia="Georgia" w:hAnsi="Georgia" w:cs="Georgia"/>
          <w:sz w:val="19"/>
        </w:rPr>
        <w:t xml:space="preserve"> </w:t>
      </w:r>
    </w:p>
    <w:p w14:paraId="1E50F395" w14:textId="77777777" w:rsidR="00B87641" w:rsidRDefault="00F805F4">
      <w:pPr>
        <w:spacing w:after="0" w:line="259" w:lineRule="auto"/>
        <w:ind w:left="720" w:right="0" w:firstLine="0"/>
      </w:pPr>
      <w:r>
        <w:rPr>
          <w:rFonts w:ascii="Georgia" w:eastAsia="Georgia" w:hAnsi="Georgia" w:cs="Georgia"/>
          <w:sz w:val="19"/>
        </w:rPr>
        <w:t xml:space="preserve"> </w:t>
      </w:r>
    </w:p>
    <w:sectPr w:rsidR="00B87641">
      <w:pgSz w:w="12240" w:h="15840"/>
      <w:pgMar w:top="1440" w:right="58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B6394"/>
    <w:multiLevelType w:val="hybridMultilevel"/>
    <w:tmpl w:val="CBF0343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E7046A1"/>
    <w:multiLevelType w:val="hybridMultilevel"/>
    <w:tmpl w:val="AFCCA56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58AA49C5"/>
    <w:multiLevelType w:val="hybridMultilevel"/>
    <w:tmpl w:val="84AAEBD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71B04C42"/>
    <w:multiLevelType w:val="hybridMultilevel"/>
    <w:tmpl w:val="F86AB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B450DA"/>
    <w:multiLevelType w:val="hybridMultilevel"/>
    <w:tmpl w:val="E670E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41"/>
    <w:rsid w:val="000038CF"/>
    <w:rsid w:val="00013BBA"/>
    <w:rsid w:val="00067F3D"/>
    <w:rsid w:val="000A3023"/>
    <w:rsid w:val="000B3A9C"/>
    <w:rsid w:val="000C0B0F"/>
    <w:rsid w:val="00130785"/>
    <w:rsid w:val="001529B6"/>
    <w:rsid w:val="00156990"/>
    <w:rsid w:val="00197B04"/>
    <w:rsid w:val="001A43DC"/>
    <w:rsid w:val="001B5493"/>
    <w:rsid w:val="001C4C31"/>
    <w:rsid w:val="001C706F"/>
    <w:rsid w:val="00202A32"/>
    <w:rsid w:val="00204C7A"/>
    <w:rsid w:val="002253AD"/>
    <w:rsid w:val="00235E3D"/>
    <w:rsid w:val="002646FD"/>
    <w:rsid w:val="00271A9A"/>
    <w:rsid w:val="00294732"/>
    <w:rsid w:val="00296543"/>
    <w:rsid w:val="002A58AE"/>
    <w:rsid w:val="002E41EC"/>
    <w:rsid w:val="002E6B62"/>
    <w:rsid w:val="002F7CD1"/>
    <w:rsid w:val="00362C04"/>
    <w:rsid w:val="003A7FC0"/>
    <w:rsid w:val="003B4267"/>
    <w:rsid w:val="003C7DEA"/>
    <w:rsid w:val="003E0E18"/>
    <w:rsid w:val="003E1DCC"/>
    <w:rsid w:val="003E64C9"/>
    <w:rsid w:val="004870E3"/>
    <w:rsid w:val="004970F7"/>
    <w:rsid w:val="004C64D7"/>
    <w:rsid w:val="004D61A2"/>
    <w:rsid w:val="0054312D"/>
    <w:rsid w:val="005645B2"/>
    <w:rsid w:val="005A1744"/>
    <w:rsid w:val="005E35C1"/>
    <w:rsid w:val="005E4F20"/>
    <w:rsid w:val="005E6FCD"/>
    <w:rsid w:val="005F7B37"/>
    <w:rsid w:val="00606F65"/>
    <w:rsid w:val="006070B8"/>
    <w:rsid w:val="00643A3B"/>
    <w:rsid w:val="006663E1"/>
    <w:rsid w:val="006B7976"/>
    <w:rsid w:val="006D3799"/>
    <w:rsid w:val="006F0CC5"/>
    <w:rsid w:val="0070380B"/>
    <w:rsid w:val="0070607C"/>
    <w:rsid w:val="007543CE"/>
    <w:rsid w:val="007C4F19"/>
    <w:rsid w:val="007C7F87"/>
    <w:rsid w:val="008349D6"/>
    <w:rsid w:val="0089116D"/>
    <w:rsid w:val="008B2E7C"/>
    <w:rsid w:val="008D1C45"/>
    <w:rsid w:val="008E3D51"/>
    <w:rsid w:val="008E6403"/>
    <w:rsid w:val="008F4D69"/>
    <w:rsid w:val="00942F22"/>
    <w:rsid w:val="009801F3"/>
    <w:rsid w:val="00985139"/>
    <w:rsid w:val="009A4BA2"/>
    <w:rsid w:val="009D0F1E"/>
    <w:rsid w:val="009E01FB"/>
    <w:rsid w:val="009F745B"/>
    <w:rsid w:val="00A434B7"/>
    <w:rsid w:val="00AA1C27"/>
    <w:rsid w:val="00AC3819"/>
    <w:rsid w:val="00AD7F46"/>
    <w:rsid w:val="00AF4297"/>
    <w:rsid w:val="00B1106E"/>
    <w:rsid w:val="00B65959"/>
    <w:rsid w:val="00B66AC5"/>
    <w:rsid w:val="00B87641"/>
    <w:rsid w:val="00B96885"/>
    <w:rsid w:val="00BB71C8"/>
    <w:rsid w:val="00BF1931"/>
    <w:rsid w:val="00C509A8"/>
    <w:rsid w:val="00C61E03"/>
    <w:rsid w:val="00CD0F31"/>
    <w:rsid w:val="00D00FED"/>
    <w:rsid w:val="00DA4663"/>
    <w:rsid w:val="00DB4018"/>
    <w:rsid w:val="00E30937"/>
    <w:rsid w:val="00E526B2"/>
    <w:rsid w:val="00E93171"/>
    <w:rsid w:val="00F338C9"/>
    <w:rsid w:val="00F51AE4"/>
    <w:rsid w:val="00F524C4"/>
    <w:rsid w:val="00F75441"/>
    <w:rsid w:val="00F805F4"/>
    <w:rsid w:val="00FB7254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52EE"/>
  <w15:docId w15:val="{CAE74E12-BC80-4C29-8679-B049904D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0" w:line="248" w:lineRule="auto"/>
      <w:ind w:left="10" w:right="63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74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1744"/>
    <w:pPr>
      <w:spacing w:after="0" w:line="240" w:lineRule="auto"/>
      <w:ind w:left="10" w:right="63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">
    <w:name w:val="Body Text"/>
    <w:basedOn w:val="Normal"/>
    <w:link w:val="BodyTextChar"/>
    <w:rsid w:val="00013BBA"/>
    <w:pPr>
      <w:widowControl w:val="0"/>
      <w:autoSpaceDE w:val="0"/>
      <w:autoSpaceDN w:val="0"/>
      <w:adjustRightInd w:val="0"/>
      <w:spacing w:after="0" w:line="254" w:lineRule="atLeast"/>
      <w:ind w:left="0" w:right="0" w:firstLine="0"/>
      <w:jc w:val="both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013BBA"/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rsid w:val="00013BBA"/>
    <w:pPr>
      <w:spacing w:after="120" w:line="480" w:lineRule="auto"/>
      <w:ind w:left="360" w:right="0" w:firstLine="0"/>
    </w:pPr>
    <w:rPr>
      <w:color w:val="auto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13B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A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burke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rken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SWIAT - OnCall 3-29-2012</vt:lpstr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SWIAT - OnCall 3-29-2012</dc:title>
  <dc:subject/>
  <dc:creator>SHERRY.YOUNG</dc:creator>
  <cp:keywords/>
  <cp:lastModifiedBy>Larenda Johnson</cp:lastModifiedBy>
  <cp:revision>49</cp:revision>
  <cp:lastPrinted>2019-09-13T19:54:00Z</cp:lastPrinted>
  <dcterms:created xsi:type="dcterms:W3CDTF">2019-09-13T19:56:00Z</dcterms:created>
  <dcterms:modified xsi:type="dcterms:W3CDTF">2020-08-03T20:53:00Z</dcterms:modified>
</cp:coreProperties>
</file>