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DD" w:rsidRDefault="000274DD" w:rsidP="000274DD">
      <w:pPr>
        <w:tabs>
          <w:tab w:val="left" w:pos="2340"/>
          <w:tab w:val="left" w:pos="7020"/>
          <w:tab w:val="left" w:pos="7380"/>
          <w:tab w:val="left" w:pos="7560"/>
        </w:tabs>
        <w:jc w:val="center"/>
      </w:pPr>
    </w:p>
    <w:p w:rsidR="000274DD" w:rsidRDefault="000274DD" w:rsidP="000274DD">
      <w:pPr>
        <w:jc w:val="center"/>
        <w:rPr>
          <w:b/>
          <w:i/>
        </w:rPr>
      </w:pPr>
      <w:r>
        <w:br w:type="textWrapping" w:clear="all"/>
      </w:r>
      <w:r>
        <w:rPr>
          <w:b/>
          <w:i/>
        </w:rPr>
        <w:t>Preserving the Past</w:t>
      </w:r>
    </w:p>
    <w:p w:rsidR="000274DD" w:rsidRDefault="000274DD" w:rsidP="000274DD">
      <w:pPr>
        <w:jc w:val="center"/>
        <w:rPr>
          <w:b/>
          <w:i/>
        </w:rPr>
      </w:pPr>
      <w:r>
        <w:rPr>
          <w:b/>
          <w:i/>
        </w:rPr>
        <w:t>Embracing the Future</w:t>
      </w:r>
    </w:p>
    <w:tbl>
      <w:tblPr>
        <w:tblW w:w="0" w:type="auto"/>
        <w:tblLook w:val="01E0" w:firstRow="1" w:lastRow="1" w:firstColumn="1" w:lastColumn="1" w:noHBand="0" w:noVBand="0"/>
      </w:tblPr>
      <w:tblGrid>
        <w:gridCol w:w="2426"/>
        <w:gridCol w:w="4441"/>
        <w:gridCol w:w="2493"/>
      </w:tblGrid>
      <w:tr w:rsidR="000274DD" w:rsidTr="00951D04">
        <w:tc>
          <w:tcPr>
            <w:tcW w:w="2448" w:type="dxa"/>
          </w:tcPr>
          <w:p w:rsidR="000274DD" w:rsidRDefault="000274DD" w:rsidP="00951D04">
            <w:pPr>
              <w:jc w:val="center"/>
              <w:rPr>
                <w:sz w:val="22"/>
                <w:szCs w:val="22"/>
              </w:rPr>
            </w:pPr>
          </w:p>
          <w:p w:rsidR="000274DD" w:rsidRDefault="000274DD" w:rsidP="00951D04">
            <w:pPr>
              <w:jc w:val="center"/>
              <w:rPr>
                <w:sz w:val="22"/>
                <w:szCs w:val="22"/>
              </w:rPr>
            </w:pPr>
          </w:p>
          <w:p w:rsidR="000274DD" w:rsidRDefault="000274DD" w:rsidP="00951D04">
            <w:pPr>
              <w:jc w:val="center"/>
              <w:rPr>
                <w:sz w:val="22"/>
                <w:szCs w:val="22"/>
              </w:rPr>
            </w:pPr>
            <w:r>
              <w:rPr>
                <w:sz w:val="22"/>
                <w:szCs w:val="22"/>
              </w:rPr>
              <w:t>P. O. Box 1538</w:t>
            </w:r>
          </w:p>
          <w:p w:rsidR="000274DD" w:rsidRDefault="000274DD" w:rsidP="00951D04">
            <w:pPr>
              <w:jc w:val="center"/>
              <w:rPr>
                <w:sz w:val="22"/>
                <w:szCs w:val="22"/>
              </w:rPr>
            </w:pPr>
            <w:r>
              <w:rPr>
                <w:sz w:val="22"/>
                <w:szCs w:val="22"/>
              </w:rPr>
              <w:t>Yanceyville, NC 27379</w:t>
            </w:r>
          </w:p>
          <w:p w:rsidR="000274DD" w:rsidRDefault="000274DD" w:rsidP="00951D04">
            <w:pPr>
              <w:jc w:val="center"/>
              <w:rPr>
                <w:sz w:val="22"/>
                <w:szCs w:val="22"/>
              </w:rPr>
            </w:pPr>
            <w:r>
              <w:rPr>
                <w:sz w:val="22"/>
                <w:szCs w:val="22"/>
              </w:rPr>
              <w:t>Phone: (336) 694-4141</w:t>
            </w:r>
          </w:p>
          <w:p w:rsidR="000274DD" w:rsidRDefault="000274DD" w:rsidP="00951D04">
            <w:pPr>
              <w:jc w:val="center"/>
              <w:rPr>
                <w:sz w:val="22"/>
                <w:szCs w:val="22"/>
              </w:rPr>
            </w:pPr>
            <w:r>
              <w:rPr>
                <w:sz w:val="22"/>
                <w:szCs w:val="22"/>
              </w:rPr>
              <w:t>Fax: (336) 694-1816</w:t>
            </w:r>
          </w:p>
          <w:p w:rsidR="000274DD" w:rsidRDefault="000274DD" w:rsidP="00951D04"/>
        </w:tc>
        <w:tc>
          <w:tcPr>
            <w:tcW w:w="4500" w:type="dxa"/>
          </w:tcPr>
          <w:p w:rsidR="00472221" w:rsidRDefault="00472221" w:rsidP="00951D04">
            <w:pPr>
              <w:tabs>
                <w:tab w:val="left" w:pos="225"/>
                <w:tab w:val="center" w:pos="2322"/>
              </w:tabs>
              <w:jc w:val="center"/>
              <w:rPr>
                <w:rFonts w:ascii="Lucida Bright" w:hAnsi="Lucida Bright"/>
                <w:b/>
                <w:sz w:val="28"/>
                <w:szCs w:val="28"/>
              </w:rPr>
            </w:pPr>
          </w:p>
          <w:p w:rsidR="000274DD" w:rsidRPr="00E206FA" w:rsidRDefault="000274DD" w:rsidP="00951D04">
            <w:pPr>
              <w:tabs>
                <w:tab w:val="left" w:pos="225"/>
                <w:tab w:val="center" w:pos="2322"/>
              </w:tabs>
              <w:jc w:val="center"/>
              <w:rPr>
                <w:b/>
                <w:sz w:val="28"/>
                <w:szCs w:val="28"/>
              </w:rPr>
            </w:pPr>
            <w:r w:rsidRPr="00E206FA">
              <w:rPr>
                <w:rFonts w:ascii="Lucida Bright" w:hAnsi="Lucida Bright"/>
                <w:b/>
                <w:sz w:val="28"/>
                <w:szCs w:val="28"/>
              </w:rPr>
              <w:t xml:space="preserve">CASWELL COUNTY   </w:t>
            </w:r>
            <w:r w:rsidRPr="00E206FA">
              <w:rPr>
                <w:b/>
                <w:sz w:val="28"/>
                <w:szCs w:val="28"/>
              </w:rPr>
              <w:t xml:space="preserve"> </w:t>
            </w:r>
            <w:r w:rsidRPr="00E206FA">
              <w:rPr>
                <w:b/>
                <w:i/>
                <w:sz w:val="28"/>
                <w:szCs w:val="28"/>
              </w:rPr>
              <w:t>Department of</w:t>
            </w:r>
            <w:r w:rsidRPr="00E206FA">
              <w:rPr>
                <w:i/>
                <w:sz w:val="28"/>
                <w:szCs w:val="28"/>
              </w:rPr>
              <w:t xml:space="preserve"> </w:t>
            </w:r>
            <w:r w:rsidRPr="00E206FA">
              <w:rPr>
                <w:b/>
                <w:i/>
                <w:sz w:val="28"/>
                <w:szCs w:val="28"/>
              </w:rPr>
              <w:t>Social Services</w:t>
            </w:r>
          </w:p>
        </w:tc>
        <w:tc>
          <w:tcPr>
            <w:tcW w:w="2520" w:type="dxa"/>
          </w:tcPr>
          <w:p w:rsidR="000274DD" w:rsidRDefault="000274DD" w:rsidP="00951D04">
            <w:pPr>
              <w:jc w:val="center"/>
              <w:rPr>
                <w:sz w:val="22"/>
                <w:szCs w:val="22"/>
              </w:rPr>
            </w:pPr>
          </w:p>
          <w:p w:rsidR="000274DD" w:rsidRDefault="000274DD" w:rsidP="00951D04">
            <w:pPr>
              <w:jc w:val="center"/>
              <w:rPr>
                <w:sz w:val="22"/>
                <w:szCs w:val="22"/>
              </w:rPr>
            </w:pPr>
          </w:p>
          <w:p w:rsidR="000274DD" w:rsidRDefault="000274DD" w:rsidP="00951D04">
            <w:pPr>
              <w:rPr>
                <w:sz w:val="22"/>
                <w:szCs w:val="22"/>
              </w:rPr>
            </w:pPr>
            <w:r>
              <w:rPr>
                <w:sz w:val="22"/>
                <w:szCs w:val="22"/>
              </w:rPr>
              <w:t>Ms. Dianne Moorefield</w:t>
            </w:r>
          </w:p>
          <w:p w:rsidR="000274DD" w:rsidRPr="00EE6909" w:rsidRDefault="000274DD" w:rsidP="00951D04">
            <w:pPr>
              <w:jc w:val="center"/>
              <w:rPr>
                <w:sz w:val="22"/>
                <w:szCs w:val="22"/>
              </w:rPr>
            </w:pPr>
            <w:r>
              <w:rPr>
                <w:sz w:val="22"/>
                <w:szCs w:val="22"/>
              </w:rPr>
              <w:t>Director</w:t>
            </w:r>
          </w:p>
        </w:tc>
      </w:tr>
      <w:tr w:rsidR="000274DD" w:rsidTr="00951D04">
        <w:tc>
          <w:tcPr>
            <w:tcW w:w="2448" w:type="dxa"/>
          </w:tcPr>
          <w:p w:rsidR="000274DD" w:rsidRDefault="000274DD" w:rsidP="00951D04">
            <w:pPr>
              <w:jc w:val="center"/>
              <w:rPr>
                <w:sz w:val="22"/>
                <w:szCs w:val="22"/>
              </w:rPr>
            </w:pPr>
          </w:p>
        </w:tc>
        <w:tc>
          <w:tcPr>
            <w:tcW w:w="4500" w:type="dxa"/>
          </w:tcPr>
          <w:p w:rsidR="000274DD" w:rsidRDefault="000274DD" w:rsidP="00951D04">
            <w:pPr>
              <w:jc w:val="center"/>
              <w:rPr>
                <w:b/>
                <w:sz w:val="32"/>
                <w:szCs w:val="32"/>
              </w:rPr>
            </w:pPr>
          </w:p>
        </w:tc>
        <w:tc>
          <w:tcPr>
            <w:tcW w:w="2520" w:type="dxa"/>
          </w:tcPr>
          <w:p w:rsidR="000274DD" w:rsidRDefault="000274DD" w:rsidP="00951D04">
            <w:pPr>
              <w:jc w:val="center"/>
              <w:rPr>
                <w:sz w:val="22"/>
                <w:szCs w:val="22"/>
              </w:rPr>
            </w:pPr>
          </w:p>
        </w:tc>
      </w:tr>
    </w:tbl>
    <w:p w:rsidR="00F557F9" w:rsidRDefault="00472221" w:rsidP="00472221">
      <w:pPr>
        <w:jc w:val="center"/>
        <w:rPr>
          <w:b/>
        </w:rPr>
      </w:pPr>
      <w:r w:rsidRPr="00472221">
        <w:rPr>
          <w:b/>
        </w:rPr>
        <w:t>POSITION AVAILABLE</w:t>
      </w:r>
    </w:p>
    <w:p w:rsidR="00472221" w:rsidRDefault="00472221" w:rsidP="00472221">
      <w:pPr>
        <w:jc w:val="center"/>
        <w:rPr>
          <w:b/>
        </w:rPr>
      </w:pPr>
    </w:p>
    <w:p w:rsidR="00472221" w:rsidRPr="00472221" w:rsidRDefault="00472221" w:rsidP="00472221">
      <w:r>
        <w:rPr>
          <w:b/>
        </w:rPr>
        <w:t xml:space="preserve">POSITION:  </w:t>
      </w:r>
      <w:r w:rsidRPr="00472221">
        <w:t>Social Worker Investigative/Assessment &amp; Treatment</w:t>
      </w:r>
    </w:p>
    <w:p w:rsidR="00472221" w:rsidRDefault="00472221" w:rsidP="00472221">
      <w:r w:rsidRPr="00472221">
        <w:t xml:space="preserve">                       Child Protective Services Unit</w:t>
      </w:r>
    </w:p>
    <w:p w:rsidR="00472221" w:rsidRDefault="00472221" w:rsidP="00472221"/>
    <w:p w:rsidR="00472221" w:rsidRDefault="00472221" w:rsidP="00472221">
      <w:r w:rsidRPr="00472221">
        <w:rPr>
          <w:b/>
        </w:rPr>
        <w:t>SALARY:</w:t>
      </w:r>
      <w:r w:rsidR="001E6C61">
        <w:t xml:space="preserve"> </w:t>
      </w:r>
      <w:r w:rsidR="001E6C61">
        <w:tab/>
        <w:t>$</w:t>
      </w:r>
      <w:r w:rsidR="00C33853">
        <w:t>44,963</w:t>
      </w:r>
      <w:r w:rsidR="0033766C">
        <w:t>/yr.</w:t>
      </w:r>
      <w:r w:rsidR="001E6C61">
        <w:t xml:space="preserve"> (Salary </w:t>
      </w:r>
      <w:bookmarkStart w:id="0" w:name="_GoBack"/>
      <w:bookmarkEnd w:id="0"/>
      <w:r w:rsidR="005474B4">
        <w:t>based on qualifying classification)</w:t>
      </w:r>
    </w:p>
    <w:p w:rsidR="00472221" w:rsidRDefault="00472221" w:rsidP="00472221"/>
    <w:p w:rsidR="00472221" w:rsidRDefault="00472221" w:rsidP="00472221">
      <w:r w:rsidRPr="00472221">
        <w:rPr>
          <w:b/>
        </w:rPr>
        <w:t>DUTIES:</w:t>
      </w:r>
      <w:r>
        <w:t xml:space="preserve">  This position is an advanced specialized social worker position that deals with the specific concerns of child neglect, abuse and dependency.  The work involves the investigation of alleged neglect and abuse, substantiation of the alleged neglect or abuse as prescribed by state and federal guidelines, providing expert testimony in court hearings and follow-up with case management and preventive services for clients.  This position carries out a range of duties assigned to Child Protective Services including Intake, Investigations/Assessment and Case Planning and Case Management responsibilities.  These duties include completing assessments; developing treatment plans; monitoring parents’ progress, or lack thereof in meeting established goal; consulting with law enforcement or therapeutic resources; acting as a community liaison to educate and develop resources and preparing court petitions and reports.  This position participates in the after-hours intake and response system and requires the flexibility to work outside normal business hours when</w:t>
      </w:r>
      <w:r w:rsidR="00591EF3">
        <w:t xml:space="preserve"> needed.  A personal vehicle </w:t>
      </w:r>
      <w:proofErr w:type="gramStart"/>
      <w:r w:rsidR="00591EF3">
        <w:t xml:space="preserve">is </w:t>
      </w:r>
      <w:r w:rsidR="00D25679">
        <w:t>sometime</w:t>
      </w:r>
      <w:r w:rsidR="00591EF3">
        <w:t xml:space="preserve">s </w:t>
      </w:r>
      <w:r>
        <w:t>needed</w:t>
      </w:r>
      <w:proofErr w:type="gramEnd"/>
      <w:r>
        <w:t xml:space="preserve"> to perform the duties of this position.  </w:t>
      </w:r>
    </w:p>
    <w:p w:rsidR="00472221" w:rsidRDefault="00472221" w:rsidP="00472221"/>
    <w:p w:rsidR="00C47439" w:rsidRDefault="005F19AB" w:rsidP="00472221">
      <w:r w:rsidRPr="005F19AB">
        <w:rPr>
          <w:b/>
        </w:rPr>
        <w:t>MINIMUM EDUCAITON &amp; EXPERIENCE:</w:t>
      </w:r>
      <w:r>
        <w:t xml:space="preserve">  </w:t>
      </w:r>
      <w:r w:rsidR="00D25679">
        <w:t xml:space="preserve">Bachelor of Social Work or Bachelor’s degree with coursework in human services, or related field and moderate experience in social services, or equivalent combination of education and experience.  </w:t>
      </w:r>
      <w:proofErr w:type="gramStart"/>
      <w:r w:rsidR="00D25679">
        <w:t>Applicants</w:t>
      </w:r>
      <w:proofErr w:type="gramEnd"/>
      <w:r w:rsidR="00D25679">
        <w:t xml:space="preserve"> who meet the education requirements but not the work experiences, will be considered for a trainee status or work against.  </w:t>
      </w:r>
      <w:r>
        <w:t xml:space="preserve">Ability to speak Spanish preferred.  </w:t>
      </w:r>
      <w:r w:rsidR="00591EF3">
        <w:t xml:space="preserve">Every staff person is eligible to </w:t>
      </w:r>
      <w:proofErr w:type="gramStart"/>
      <w:r w:rsidR="00591EF3">
        <w:t>be assigned</w:t>
      </w:r>
      <w:proofErr w:type="gramEnd"/>
      <w:r w:rsidR="00591EF3">
        <w:t xml:space="preserve"> to emergency shelter duty if/when needed</w:t>
      </w:r>
      <w:r w:rsidR="00FB7E9A">
        <w:t xml:space="preserve"> in accordance with state mandates from the Division of Social Services</w:t>
      </w:r>
      <w:r w:rsidR="00591EF3">
        <w:t>.</w:t>
      </w:r>
    </w:p>
    <w:p w:rsidR="00D25679" w:rsidRDefault="00D25679" w:rsidP="00472221"/>
    <w:p w:rsidR="00332E58" w:rsidRDefault="00332E58" w:rsidP="00C47439">
      <w:r w:rsidRPr="00C47439">
        <w:rPr>
          <w:b/>
        </w:rPr>
        <w:t>Submit PD-107 NC Application to:</w:t>
      </w:r>
      <w:r>
        <w:t xml:space="preserve">  </w:t>
      </w:r>
      <w:r>
        <w:tab/>
      </w:r>
      <w:r>
        <w:tab/>
      </w:r>
      <w:r w:rsidR="00C47439">
        <w:tab/>
      </w:r>
      <w:r>
        <w:t>Dianne Moorefield, Director</w:t>
      </w:r>
    </w:p>
    <w:p w:rsidR="00332E58" w:rsidRDefault="00332E58" w:rsidP="00472221">
      <w:r>
        <w:tab/>
      </w:r>
      <w:r>
        <w:tab/>
      </w:r>
      <w:r>
        <w:tab/>
      </w:r>
      <w:r>
        <w:tab/>
      </w:r>
      <w:r>
        <w:tab/>
      </w:r>
      <w:r>
        <w:tab/>
      </w:r>
      <w:r>
        <w:tab/>
      </w:r>
      <w:r>
        <w:tab/>
        <w:t>Caswell County DSS</w:t>
      </w:r>
    </w:p>
    <w:p w:rsidR="00332E58" w:rsidRDefault="00332E58" w:rsidP="00472221">
      <w:r>
        <w:t xml:space="preserve">Date Posted:  </w:t>
      </w:r>
      <w:r w:rsidR="00D32F02">
        <w:t xml:space="preserve">July </w:t>
      </w:r>
      <w:r w:rsidR="00CC554A">
        <w:t>2</w:t>
      </w:r>
      <w:r w:rsidR="00D32F02">
        <w:t>1, 2022</w:t>
      </w:r>
      <w:r w:rsidR="00D32F02">
        <w:tab/>
      </w:r>
      <w:r>
        <w:tab/>
      </w:r>
      <w:r>
        <w:tab/>
      </w:r>
      <w:r>
        <w:tab/>
      </w:r>
      <w:r>
        <w:tab/>
        <w:t>P.O. Box 1538</w:t>
      </w:r>
    </w:p>
    <w:p w:rsidR="00332E58" w:rsidRPr="00472221" w:rsidRDefault="00332E58" w:rsidP="00472221">
      <w:r>
        <w:t>Closing Date:  Open until filled</w:t>
      </w:r>
      <w:r>
        <w:tab/>
      </w:r>
      <w:r>
        <w:tab/>
      </w:r>
      <w:r>
        <w:tab/>
      </w:r>
      <w:r>
        <w:tab/>
        <w:t>Yanceyville, N.C.  27379</w:t>
      </w:r>
      <w:r>
        <w:tab/>
      </w:r>
    </w:p>
    <w:sectPr w:rsidR="00332E58" w:rsidRPr="00472221">
      <w:footerReference w:type="default" r:id="rId6"/>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39" w:rsidRDefault="00C47439" w:rsidP="00C47439">
      <w:r>
        <w:separator/>
      </w:r>
    </w:p>
  </w:endnote>
  <w:endnote w:type="continuationSeparator" w:id="0">
    <w:p w:rsidR="00C47439" w:rsidRDefault="00C47439" w:rsidP="00C4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39" w:rsidRPr="00C47439" w:rsidRDefault="00C47439" w:rsidP="00C47439">
    <w:pPr>
      <w:pStyle w:val="Footer"/>
      <w:jc w:val="center"/>
      <w:rPr>
        <w:b/>
      </w:rPr>
    </w:pPr>
    <w:r w:rsidRPr="00C47439">
      <w:rPr>
        <w:b/>
      </w:rPr>
      <w:t>CASWELL COUNTY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39" w:rsidRDefault="00C47439" w:rsidP="00C47439">
      <w:r>
        <w:separator/>
      </w:r>
    </w:p>
  </w:footnote>
  <w:footnote w:type="continuationSeparator" w:id="0">
    <w:p w:rsidR="00C47439" w:rsidRDefault="00C47439" w:rsidP="00C47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DD"/>
    <w:rsid w:val="000274DD"/>
    <w:rsid w:val="001E6C61"/>
    <w:rsid w:val="00332E58"/>
    <w:rsid w:val="0033766C"/>
    <w:rsid w:val="003B222C"/>
    <w:rsid w:val="00472221"/>
    <w:rsid w:val="005474B4"/>
    <w:rsid w:val="00591EF3"/>
    <w:rsid w:val="005F19AB"/>
    <w:rsid w:val="00C33853"/>
    <w:rsid w:val="00C47439"/>
    <w:rsid w:val="00C708EF"/>
    <w:rsid w:val="00CC554A"/>
    <w:rsid w:val="00D25679"/>
    <w:rsid w:val="00D32F02"/>
    <w:rsid w:val="00F557F9"/>
    <w:rsid w:val="00FB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47E00-4A30-4EDF-AD53-C333E59A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74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43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47439"/>
    <w:pPr>
      <w:tabs>
        <w:tab w:val="center" w:pos="4680"/>
        <w:tab w:val="right" w:pos="9360"/>
      </w:tabs>
    </w:pPr>
  </w:style>
  <w:style w:type="character" w:customStyle="1" w:styleId="HeaderChar">
    <w:name w:val="Header Char"/>
    <w:basedOn w:val="DefaultParagraphFont"/>
    <w:link w:val="Header"/>
    <w:uiPriority w:val="99"/>
    <w:rsid w:val="00C474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439"/>
    <w:pPr>
      <w:tabs>
        <w:tab w:val="center" w:pos="4680"/>
        <w:tab w:val="right" w:pos="9360"/>
      </w:tabs>
    </w:pPr>
  </w:style>
  <w:style w:type="character" w:customStyle="1" w:styleId="FooterChar">
    <w:name w:val="Footer Char"/>
    <w:basedOn w:val="DefaultParagraphFont"/>
    <w:link w:val="Footer"/>
    <w:uiPriority w:val="99"/>
    <w:rsid w:val="00C474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TPaschal</dc:creator>
  <cp:keywords/>
  <dc:description/>
  <cp:lastModifiedBy>TPaschal</cp:lastModifiedBy>
  <cp:revision>19</cp:revision>
  <dcterms:created xsi:type="dcterms:W3CDTF">2021-11-12T16:32:00Z</dcterms:created>
  <dcterms:modified xsi:type="dcterms:W3CDTF">2022-07-21T16:18:00Z</dcterms:modified>
</cp:coreProperties>
</file>