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3963"/>
        <w:gridCol w:w="3776"/>
      </w:tblGrid>
      <w:tr w:rsidR="00D21E1C" w:rsidRPr="00C56513" w14:paraId="674A10A0" w14:textId="77777777" w:rsidTr="5494F08C">
        <w:trPr>
          <w:trHeight w:val="282"/>
          <w:jc w:val="center"/>
        </w:trPr>
        <w:tc>
          <w:tcPr>
            <w:tcW w:w="2903" w:type="dxa"/>
            <w:tcBorders>
              <w:top w:val="single" w:sz="8" w:space="0" w:color="0A4872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51BCF69" w14:textId="52227C83" w:rsidR="00C56513" w:rsidRPr="00C56513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 w:rsidRPr="00C56513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Position # </w:t>
            </w:r>
            <w:r w:rsidR="0065078A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630025</w:t>
            </w:r>
          </w:p>
        </w:tc>
        <w:tc>
          <w:tcPr>
            <w:tcW w:w="3928" w:type="dxa"/>
            <w:tcBorders>
              <w:top w:val="single" w:sz="8" w:space="0" w:color="0A4872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F347DCD" w14:textId="77777777" w:rsidR="00C56513" w:rsidRPr="00C56513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Position NAmE:</w:t>
            </w:r>
            <w:r w:rsidR="00245995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</w:t>
            </w:r>
            <w:r w:rsidR="000374CE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Fraud Investigator</w:t>
            </w:r>
          </w:p>
        </w:tc>
        <w:tc>
          <w:tcPr>
            <w:tcW w:w="3790" w:type="dxa"/>
            <w:tcBorders>
              <w:top w:val="single" w:sz="8" w:space="0" w:color="0A4872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D9D9D9" w:themeFill="background1" w:themeFillShade="D9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3FA47A8E" w14:textId="77777777" w:rsidR="00245995" w:rsidRDefault="00C56513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Department:</w:t>
            </w:r>
            <w:r w:rsidR="00245995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</w:t>
            </w:r>
          </w:p>
          <w:p w14:paraId="1FF9620A" w14:textId="77777777" w:rsidR="00C56513" w:rsidRPr="00C56513" w:rsidRDefault="00245995" w:rsidP="00C56513">
            <w:pP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>Human Services</w:t>
            </w:r>
            <w:r w:rsidR="00BF07E2">
              <w:rPr>
                <w:rFonts w:ascii="Verdana" w:hAnsi="Verdana"/>
                <w:b/>
                <w:bCs/>
                <w:caps/>
                <w:color w:val="000000" w:themeColor="text1"/>
                <w:spacing w:val="30"/>
                <w:sz w:val="16"/>
                <w:szCs w:val="16"/>
              </w:rPr>
              <w:t xml:space="preserve"> Agency</w:t>
            </w:r>
          </w:p>
        </w:tc>
      </w:tr>
      <w:tr w:rsidR="00245995" w14:paraId="0CBF8406" w14:textId="77777777" w:rsidTr="5494F08C">
        <w:trPr>
          <w:trHeight w:val="391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3CA60EC9" w14:textId="3FFFC73F" w:rsidR="00C56513" w:rsidRDefault="00C56513" w:rsidP="00A93E55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Hiring Salary Range: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2D77AA">
              <w:rPr>
                <w:rFonts w:ascii="Verdana" w:hAnsi="Verdana"/>
                <w:color w:val="000000"/>
              </w:rPr>
              <w:t xml:space="preserve"> </w:t>
            </w:r>
            <w:r w:rsidR="002D1A8D">
              <w:rPr>
                <w:rFonts w:ascii="Verdana" w:hAnsi="Verdana"/>
                <w:color w:val="000000"/>
              </w:rPr>
              <w:t>$</w:t>
            </w:r>
            <w:r w:rsidR="00953756">
              <w:rPr>
                <w:rFonts w:ascii="Verdana" w:hAnsi="Verdana"/>
                <w:color w:val="000000"/>
              </w:rPr>
              <w:t>35364-53046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A4872"/>
              <w:right w:val="single" w:sz="8" w:space="0" w:color="0A4872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7FCE7B49" w14:textId="1459EEFB" w:rsidR="00C56513" w:rsidRPr="00393100" w:rsidRDefault="00C56513" w:rsidP="00C5651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Pay Grade: </w:t>
            </w:r>
            <w:r w:rsidR="000374CE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953756">
              <w:rPr>
                <w:rFonts w:ascii="Verdana" w:hAnsi="Verdana"/>
                <w:b/>
                <w:bCs/>
                <w:color w:val="000000"/>
              </w:rPr>
              <w:t>65</w:t>
            </w:r>
            <w:r w:rsidR="000374CE">
              <w:rPr>
                <w:rFonts w:ascii="Verdana" w:hAnsi="Verdana"/>
                <w:b/>
                <w:bCs/>
                <w:color w:val="000000"/>
              </w:rPr>
              <w:t>, Non-Exempt</w:t>
            </w:r>
          </w:p>
        </w:tc>
      </w:tr>
      <w:tr w:rsidR="00C56513" w14:paraId="6558F244" w14:textId="77777777" w:rsidTr="5494F08C">
        <w:trPr>
          <w:trHeight w:val="391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445ABFA4" w14:textId="77777777" w:rsidR="00C56513" w:rsidRDefault="00C56513" w:rsidP="00C56513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Work Schedule/Requirements: </w:t>
            </w:r>
            <w:r w:rsidR="00436767">
              <w:rPr>
                <w:rFonts w:ascii="Verdana" w:hAnsi="Verdana"/>
                <w:bCs/>
                <w:color w:val="000000"/>
              </w:rPr>
              <w:t xml:space="preserve"> </w:t>
            </w:r>
            <w:r w:rsidR="000374CE">
              <w:rPr>
                <w:rFonts w:ascii="Verdana" w:hAnsi="Verdana"/>
                <w:bCs/>
                <w:color w:val="000000"/>
              </w:rPr>
              <w:t xml:space="preserve">Generally Monday – Friday  8am </w:t>
            </w:r>
            <w:r w:rsidR="00D21E1C">
              <w:rPr>
                <w:rFonts w:ascii="Verdana" w:hAnsi="Verdana"/>
                <w:bCs/>
                <w:color w:val="000000"/>
              </w:rPr>
              <w:t>–</w:t>
            </w:r>
            <w:r w:rsidR="000374CE">
              <w:rPr>
                <w:rFonts w:ascii="Verdana" w:hAnsi="Verdana"/>
                <w:bCs/>
                <w:color w:val="000000"/>
              </w:rPr>
              <w:t xml:space="preserve"> </w:t>
            </w:r>
            <w:r w:rsidR="00D21E1C">
              <w:rPr>
                <w:rFonts w:ascii="Verdana" w:hAnsi="Verdana"/>
                <w:bCs/>
                <w:color w:val="000000"/>
              </w:rPr>
              <w:t>5pm</w:t>
            </w:r>
            <w:r w:rsidR="00436767">
              <w:rPr>
                <w:rFonts w:ascii="Verdana" w:hAnsi="Verdana"/>
                <w:bCs/>
                <w:color w:val="000000"/>
              </w:rPr>
              <w:t xml:space="preserve">  </w:t>
            </w:r>
          </w:p>
        </w:tc>
      </w:tr>
      <w:tr w:rsidR="00C56513" w14:paraId="2D02B840" w14:textId="77777777" w:rsidTr="5494F08C">
        <w:trPr>
          <w:trHeight w:val="391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6D5F5F26" w14:textId="539A8120" w:rsidR="00C56513" w:rsidRDefault="00C56513" w:rsidP="5494F08C">
            <w:pPr>
              <w:rPr>
                <w:rFonts w:ascii="Verdana" w:hAnsi="Verdana"/>
                <w:color w:val="000000" w:themeColor="text1"/>
              </w:rPr>
            </w:pPr>
            <w:r w:rsidRPr="5494F08C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Primary job function and duties:</w:t>
            </w:r>
            <w:r w:rsidRPr="5494F08C">
              <w:rPr>
                <w:rFonts w:ascii="Verdana" w:hAnsi="Verdana"/>
                <w:color w:val="000000" w:themeColor="text1"/>
              </w:rPr>
              <w:t xml:space="preserve"> </w:t>
            </w:r>
            <w:r w:rsidR="00D21E1C" w:rsidRPr="5494F08C">
              <w:rPr>
                <w:rFonts w:ascii="Verdana" w:hAnsi="Verdana"/>
                <w:color w:val="000000" w:themeColor="text1"/>
              </w:rPr>
              <w:t xml:space="preserve">  This position is responsible for investigation of complaints and allegations in which </w:t>
            </w:r>
            <w:r w:rsidR="005F10CA" w:rsidRPr="5494F08C">
              <w:rPr>
                <w:rFonts w:ascii="Verdana" w:hAnsi="Verdana"/>
                <w:color w:val="000000" w:themeColor="text1"/>
              </w:rPr>
              <w:t xml:space="preserve">Food and Nutrition Services, Work First, Subsidized Childcare and </w:t>
            </w:r>
            <w:r w:rsidR="00D21E1C" w:rsidRPr="5494F08C">
              <w:rPr>
                <w:rFonts w:ascii="Verdana" w:hAnsi="Verdana"/>
                <w:color w:val="000000" w:themeColor="text1"/>
              </w:rPr>
              <w:t xml:space="preserve">Medicaid recipients have provided incorrect information </w:t>
            </w:r>
            <w:r w:rsidR="00D90E3E" w:rsidRPr="5494F08C">
              <w:rPr>
                <w:rFonts w:ascii="Verdana" w:hAnsi="Verdana"/>
                <w:color w:val="000000" w:themeColor="text1"/>
              </w:rPr>
              <w:t>to the agency.  This information could come in the form of anonymous referrals, from an agency referral or through a social media resource.  After the referral is investigated</w:t>
            </w:r>
            <w:r w:rsidR="005F10CA" w:rsidRPr="5494F08C">
              <w:rPr>
                <w:rFonts w:ascii="Verdana" w:hAnsi="Verdana"/>
                <w:color w:val="000000" w:themeColor="text1"/>
              </w:rPr>
              <w:t>,</w:t>
            </w:r>
            <w:r w:rsidR="00D90E3E" w:rsidRPr="5494F08C">
              <w:rPr>
                <w:rFonts w:ascii="Verdana" w:hAnsi="Verdana"/>
                <w:color w:val="000000" w:themeColor="text1"/>
              </w:rPr>
              <w:t xml:space="preserve"> the outcome could result in an unsubstantiated referral, an </w:t>
            </w:r>
            <w:r w:rsidR="00CD76CF" w:rsidRPr="5494F08C">
              <w:rPr>
                <w:rFonts w:ascii="Verdana" w:hAnsi="Verdana"/>
                <w:color w:val="000000" w:themeColor="text1"/>
              </w:rPr>
              <w:t>agency error, an inadvertent household error or a potential intentional program violation.  In the event of a potential intentional program violation</w:t>
            </w:r>
            <w:r w:rsidR="005F10CA" w:rsidRPr="5494F08C">
              <w:rPr>
                <w:rFonts w:ascii="Verdana" w:hAnsi="Verdana"/>
                <w:color w:val="000000" w:themeColor="text1"/>
              </w:rPr>
              <w:t>,</w:t>
            </w:r>
            <w:r w:rsidR="00CD76CF" w:rsidRPr="5494F08C">
              <w:rPr>
                <w:rFonts w:ascii="Verdana" w:hAnsi="Verdana"/>
                <w:color w:val="000000" w:themeColor="text1"/>
              </w:rPr>
              <w:t xml:space="preserve"> this position is responsible for organizing and holding an </w:t>
            </w:r>
            <w:r w:rsidR="00BF07E2" w:rsidRPr="5494F08C">
              <w:rPr>
                <w:rFonts w:ascii="Verdana" w:hAnsi="Verdana"/>
                <w:color w:val="000000" w:themeColor="text1"/>
              </w:rPr>
              <w:t>administrative disqualification</w:t>
            </w:r>
            <w:r w:rsidR="00CD76CF" w:rsidRPr="5494F08C">
              <w:rPr>
                <w:rFonts w:ascii="Verdana" w:hAnsi="Verdana"/>
                <w:color w:val="000000" w:themeColor="text1"/>
              </w:rPr>
              <w:t xml:space="preserve"> hearing with the agency hearing officer.  This position is also responsible for collection actions as well as keying referrals and claims into </w:t>
            </w:r>
            <w:proofErr w:type="spellStart"/>
            <w:r w:rsidR="00CD76CF" w:rsidRPr="5494F08C">
              <w:rPr>
                <w:rFonts w:ascii="Verdana" w:hAnsi="Verdana"/>
                <w:color w:val="000000" w:themeColor="text1"/>
              </w:rPr>
              <w:t>NCFast</w:t>
            </w:r>
            <w:proofErr w:type="spellEnd"/>
            <w:r w:rsidR="00CD76CF" w:rsidRPr="5494F08C">
              <w:rPr>
                <w:rFonts w:ascii="Verdana" w:hAnsi="Verdana"/>
                <w:color w:val="000000" w:themeColor="text1"/>
              </w:rPr>
              <w:t xml:space="preserve"> computer system as well as working and maintaining all agency program integrity reports.  </w:t>
            </w:r>
            <w:r w:rsidR="00EC346A">
              <w:rPr>
                <w:rFonts w:ascii="Verdana" w:hAnsi="Verdana"/>
                <w:color w:val="000000" w:themeColor="text1"/>
              </w:rPr>
              <w:t>This position may be required to assist with Low Income Energy Assistance Program (LIEAP)</w:t>
            </w:r>
          </w:p>
          <w:p w14:paraId="3FF3D6C9" w14:textId="2899C10D" w:rsidR="00C56513" w:rsidRDefault="00CD76CF" w:rsidP="003A30A0">
            <w:pPr>
              <w:rPr>
                <w:rFonts w:ascii="Verdana" w:hAnsi="Verdana"/>
                <w:color w:val="000000"/>
              </w:rPr>
            </w:pPr>
            <w:r w:rsidRPr="5494F08C">
              <w:rPr>
                <w:rFonts w:ascii="Verdana" w:hAnsi="Verdana"/>
                <w:color w:val="000000" w:themeColor="text1"/>
              </w:rPr>
              <w:t xml:space="preserve">Perform other duties as assigned.  </w:t>
            </w:r>
            <w:r w:rsidR="00D21E1C" w:rsidRPr="5494F08C">
              <w:rPr>
                <w:rFonts w:ascii="Verdana" w:hAnsi="Verdana"/>
                <w:color w:val="000000" w:themeColor="text1"/>
              </w:rPr>
              <w:t xml:space="preserve"> </w:t>
            </w:r>
          </w:p>
          <w:p w14:paraId="5DAB6C7B" w14:textId="40B53F79" w:rsidR="002D77AA" w:rsidRDefault="002D77AA" w:rsidP="5494F08C">
            <w:pPr>
              <w:rPr>
                <w:rFonts w:eastAsia="Calibri"/>
                <w:color w:val="000000"/>
              </w:rPr>
            </w:pPr>
          </w:p>
          <w:p w14:paraId="6C4B85A4" w14:textId="77777777" w:rsidR="00487330" w:rsidRDefault="00487330" w:rsidP="003A30A0">
            <w:pPr>
              <w:rPr>
                <w:rFonts w:ascii="Verdana" w:hAnsi="Verdana"/>
                <w:color w:val="000000"/>
              </w:rPr>
            </w:pPr>
            <w:r w:rsidRPr="00487330">
              <w:rPr>
                <w:rFonts w:ascii="Verdana" w:hAnsi="Verdana"/>
                <w:b/>
                <w:color w:val="000000"/>
                <w:u w:val="single"/>
              </w:rPr>
              <w:t>Supervised by:</w:t>
            </w:r>
            <w:r w:rsidR="00163128">
              <w:rPr>
                <w:rFonts w:ascii="Verdana" w:hAnsi="Verdana"/>
                <w:color w:val="000000"/>
              </w:rPr>
              <w:t xml:space="preserve"> </w:t>
            </w:r>
            <w:r w:rsidR="00E97F56">
              <w:rPr>
                <w:rFonts w:ascii="Verdana" w:hAnsi="Verdana"/>
                <w:color w:val="000000"/>
              </w:rPr>
              <w:t xml:space="preserve">  Eligibility Supervisor</w:t>
            </w:r>
          </w:p>
          <w:p w14:paraId="02EB378F" w14:textId="77777777" w:rsidR="002D77AA" w:rsidRDefault="002D77AA" w:rsidP="003A30A0">
            <w:pPr>
              <w:rPr>
                <w:rFonts w:ascii="Verdana" w:hAnsi="Verdana"/>
                <w:color w:val="000000"/>
              </w:rPr>
            </w:pPr>
          </w:p>
          <w:p w14:paraId="41C8F396" w14:textId="661B3741" w:rsidR="002D77AA" w:rsidRDefault="002D77AA" w:rsidP="5494F08C">
            <w:pPr>
              <w:rPr>
                <w:rFonts w:eastAsia="Calibri"/>
                <w:color w:val="000000"/>
              </w:rPr>
            </w:pPr>
          </w:p>
          <w:p w14:paraId="08E30A63" w14:textId="77777777" w:rsidR="00487330" w:rsidRDefault="00487330" w:rsidP="00487330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t>Minimum Qualifications:</w:t>
            </w:r>
            <w:r>
              <w:rPr>
                <w:rFonts w:ascii="Verdana" w:hAnsi="Verdana"/>
                <w:color w:val="000000"/>
              </w:rPr>
              <w:t xml:space="preserve"> </w:t>
            </w:r>
          </w:p>
          <w:p w14:paraId="53D8E43A" w14:textId="77777777" w:rsidR="00CD76CF" w:rsidRDefault="00CD76CF" w:rsidP="00CD76C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 xml:space="preserve">Education and Experience – </w:t>
            </w:r>
            <w:r>
              <w:rPr>
                <w:rFonts w:ascii="Verdana" w:hAnsi="Verdana"/>
                <w:color w:val="000000"/>
              </w:rPr>
              <w:t>High School diploma and two years’ experience in DSS</w:t>
            </w:r>
          </w:p>
          <w:p w14:paraId="63C91AB8" w14:textId="77777777" w:rsidR="00CD76CF" w:rsidRDefault="00CD76CF" w:rsidP="00CD76CF">
            <w:pPr>
              <w:pStyle w:val="ListParagraph"/>
              <w:ind w:left="585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Income maintenance programs including food stamps and Medicaid programs.</w:t>
            </w:r>
          </w:p>
          <w:p w14:paraId="5A607323" w14:textId="77777777" w:rsidR="00CD76CF" w:rsidRDefault="00F700B1" w:rsidP="00CD76C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Interpersonal Skills –</w:t>
            </w:r>
            <w:r>
              <w:rPr>
                <w:rFonts w:ascii="Verdana" w:hAnsi="Verdana"/>
                <w:color w:val="000000"/>
              </w:rPr>
              <w:t xml:space="preserve"> Must be able to communicate effectively with people of varying backgrounds, establish working relationships with co-workers, supervisor, as well as the public.  Ability to be an effective team member and work independently, prioritize tasks, organize work and ensure deadlines are met.</w:t>
            </w:r>
          </w:p>
          <w:p w14:paraId="7B7B5768" w14:textId="77777777" w:rsidR="00F700B1" w:rsidRDefault="00F700B1" w:rsidP="00CD76C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Physical/Demands –</w:t>
            </w:r>
            <w:r>
              <w:rPr>
                <w:rFonts w:ascii="Verdana" w:hAnsi="Verdana"/>
                <w:color w:val="000000"/>
              </w:rPr>
              <w:t xml:space="preserve"> able to sit for extended periods of time, viewing a computer monitor/using a keyboard and mouse, walking, standing, bending, stooping and occasionally lifting up to 25 pounds.</w:t>
            </w:r>
          </w:p>
          <w:p w14:paraId="6EDEE96E" w14:textId="3EFE46EC" w:rsidR="00F700B1" w:rsidRDefault="00F700B1" w:rsidP="00CD76CF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 xml:space="preserve">Computer Skills </w:t>
            </w:r>
            <w:r w:rsidR="00BB46E3">
              <w:rPr>
                <w:rFonts w:ascii="Verdana" w:hAnsi="Verdana"/>
                <w:i/>
                <w:color w:val="000000"/>
              </w:rPr>
              <w:t>–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BB46E3">
              <w:rPr>
                <w:rFonts w:ascii="Verdana" w:hAnsi="Verdana"/>
                <w:color w:val="000000"/>
              </w:rPr>
              <w:t>Must be able to operate Microsoft Office software package, as well as the ability to operate a copier and fax machine.</w:t>
            </w:r>
          </w:p>
          <w:p w14:paraId="037CB480" w14:textId="3DFB94C0" w:rsidR="005A651A" w:rsidRPr="005A651A" w:rsidRDefault="005A651A" w:rsidP="005A651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color w:val="000000"/>
              </w:rPr>
            </w:pPr>
            <w:r w:rsidRPr="005A651A">
              <w:rPr>
                <w:rFonts w:ascii="Verdana" w:hAnsi="Verdana"/>
                <w:color w:val="000000"/>
              </w:rPr>
              <w:t>Valid Driver’s License could be required based on specific programmatic functions being performed.</w:t>
            </w:r>
            <w:r w:rsidR="00084218">
              <w:rPr>
                <w:rFonts w:ascii="Verdana" w:hAnsi="Verdana"/>
                <w:color w:val="000000"/>
              </w:rPr>
              <w:t xml:space="preserve"> </w:t>
            </w:r>
          </w:p>
          <w:p w14:paraId="60061E4C" w14:textId="5E39E059" w:rsidR="00487330" w:rsidRPr="00EC346A" w:rsidRDefault="00487330" w:rsidP="00EC346A">
            <w:pPr>
              <w:rPr>
                <w:color w:val="000000"/>
              </w:rPr>
            </w:pPr>
          </w:p>
        </w:tc>
      </w:tr>
      <w:tr w:rsidR="00C56513" w14:paraId="1F0C774B" w14:textId="77777777" w:rsidTr="5494F08C">
        <w:trPr>
          <w:trHeight w:val="945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0A4872"/>
              <w:bottom w:val="single" w:sz="8" w:space="0" w:color="0A4872"/>
              <w:right w:val="single" w:sz="8" w:space="0" w:color="0A4872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14:paraId="3194C387" w14:textId="7EEBA71D" w:rsidR="002D77AA" w:rsidRPr="00C56513" w:rsidRDefault="00C56513" w:rsidP="5494F08C">
            <w:pPr>
              <w:rPr>
                <w:rFonts w:eastAsia="Calibri"/>
                <w:color w:val="000000" w:themeColor="text1"/>
              </w:rPr>
            </w:pPr>
            <w:r w:rsidRPr="5494F08C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Special Notes Concerning This Position</w:t>
            </w:r>
            <w:r w:rsidR="00487330" w:rsidRPr="5494F08C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:</w:t>
            </w:r>
          </w:p>
          <w:p w14:paraId="0B1B28A9" w14:textId="00B9130A" w:rsidR="002D77AA" w:rsidRPr="00C56513" w:rsidRDefault="00CE360C" w:rsidP="00D62407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color w:val="000000" w:themeColor="text1"/>
              </w:rPr>
            </w:pPr>
            <w:r w:rsidRPr="5494F08C">
              <w:rPr>
                <w:rFonts w:ascii="Verdana" w:eastAsia="Verdana" w:hAnsi="Verdana" w:cs="Verdana"/>
                <w:color w:val="000000" w:themeColor="text1"/>
              </w:rPr>
              <w:t>The duties of this position may also include assistance with sheltering operations and</w:t>
            </w:r>
          </w:p>
          <w:p w14:paraId="1775DFD5" w14:textId="0F5D13C4" w:rsidR="002D77AA" w:rsidRPr="00C56513" w:rsidRDefault="00CE360C" w:rsidP="00D62407">
            <w:pPr>
              <w:pStyle w:val="ListParagraph"/>
              <w:rPr>
                <w:rFonts w:eastAsia="Calibri" w:cs="Calibri"/>
                <w:color w:val="5D5D5D"/>
              </w:rPr>
            </w:pPr>
            <w:r w:rsidRPr="5494F08C">
              <w:rPr>
                <w:rFonts w:ascii="Verdana" w:eastAsia="Verdana" w:hAnsi="Verdana" w:cs="Verdana"/>
                <w:color w:val="000000" w:themeColor="text1"/>
              </w:rPr>
              <w:t xml:space="preserve">working </w:t>
            </w:r>
            <w:r w:rsidR="5494F08C" w:rsidRPr="5494F08C">
              <w:rPr>
                <w:rFonts w:ascii="Verdana" w:eastAsia="Verdana" w:hAnsi="Verdana" w:cs="Verdana"/>
                <w:color w:val="363636"/>
              </w:rPr>
              <w:t>medica</w:t>
            </w:r>
            <w:r w:rsidR="5494F08C" w:rsidRPr="5494F08C">
              <w:rPr>
                <w:rFonts w:ascii="Verdana" w:eastAsia="Verdana" w:hAnsi="Verdana" w:cs="Verdana"/>
                <w:color w:val="0C0C0C"/>
              </w:rPr>
              <w:t xml:space="preserve">l </w:t>
            </w:r>
            <w:r w:rsidR="5494F08C" w:rsidRPr="5494F08C">
              <w:rPr>
                <w:rFonts w:ascii="Verdana" w:eastAsia="Verdana" w:hAnsi="Verdana" w:cs="Verdana"/>
                <w:color w:val="363636"/>
              </w:rPr>
              <w:t>countermeasure events during natural d</w:t>
            </w:r>
            <w:r w:rsidR="5494F08C" w:rsidRPr="5494F08C">
              <w:rPr>
                <w:rFonts w:ascii="Verdana" w:eastAsia="Verdana" w:hAnsi="Verdana" w:cs="Verdana"/>
                <w:color w:val="727272"/>
              </w:rPr>
              <w:t>i</w:t>
            </w:r>
            <w:r w:rsidR="5494F08C" w:rsidRPr="5494F08C">
              <w:rPr>
                <w:rFonts w:ascii="Verdana" w:eastAsia="Verdana" w:hAnsi="Verdana" w:cs="Verdana"/>
                <w:color w:val="363636"/>
              </w:rPr>
              <w:t>saste</w:t>
            </w:r>
            <w:r w:rsidR="5494F08C" w:rsidRPr="5494F08C">
              <w:rPr>
                <w:rFonts w:ascii="Verdana" w:eastAsia="Verdana" w:hAnsi="Verdana" w:cs="Verdana"/>
                <w:color w:val="5D5D5D"/>
              </w:rPr>
              <w:t xml:space="preserve">rs </w:t>
            </w:r>
            <w:r w:rsidR="5494F08C" w:rsidRPr="5494F08C">
              <w:rPr>
                <w:rFonts w:ascii="Verdana" w:eastAsia="Verdana" w:hAnsi="Verdana" w:cs="Verdana"/>
                <w:color w:val="363636"/>
              </w:rPr>
              <w:t>and publ</w:t>
            </w:r>
            <w:r w:rsidR="5494F08C" w:rsidRPr="5494F08C">
              <w:rPr>
                <w:rFonts w:ascii="Verdana" w:eastAsia="Verdana" w:hAnsi="Verdana" w:cs="Verdana"/>
                <w:color w:val="5D5D5D"/>
              </w:rPr>
              <w:t xml:space="preserve">ic </w:t>
            </w:r>
            <w:r w:rsidR="5494F08C" w:rsidRPr="5494F08C">
              <w:rPr>
                <w:rFonts w:ascii="Verdana" w:eastAsia="Verdana" w:hAnsi="Verdana" w:cs="Verdana"/>
                <w:color w:val="363636"/>
              </w:rPr>
              <w:t xml:space="preserve">health emergencies.              </w:t>
            </w:r>
          </w:p>
          <w:p w14:paraId="3DD20469" w14:textId="77777777" w:rsidR="002D77AA" w:rsidRPr="00D62407" w:rsidRDefault="5494F08C" w:rsidP="00D62407">
            <w:pPr>
              <w:pStyle w:val="ListParagraph"/>
              <w:numPr>
                <w:ilvl w:val="0"/>
                <w:numId w:val="3"/>
              </w:numPr>
              <w:spacing w:line="238" w:lineRule="auto"/>
              <w:rPr>
                <w:rFonts w:ascii="Verdana" w:eastAsia="Verdana" w:hAnsi="Verdana" w:cs="Verdana"/>
                <w:color w:val="484848"/>
              </w:rPr>
            </w:pPr>
            <w:r w:rsidRPr="5494F08C">
              <w:rPr>
                <w:rFonts w:ascii="Verdana" w:eastAsia="Verdana" w:hAnsi="Verdana" w:cs="Verdana"/>
                <w:color w:val="232323"/>
              </w:rPr>
              <w:t xml:space="preserve">For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any employee 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who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has </w:t>
            </w:r>
            <w:r w:rsidRPr="5494F08C">
              <w:rPr>
                <w:rFonts w:ascii="Verdana" w:eastAsia="Verdana" w:hAnsi="Verdana" w:cs="Verdana"/>
                <w:color w:val="232323"/>
              </w:rPr>
              <w:t xml:space="preserve">not </w:t>
            </w:r>
            <w:r w:rsidRPr="5494F08C">
              <w:rPr>
                <w:rFonts w:ascii="Verdana" w:eastAsia="Verdana" w:hAnsi="Verdana" w:cs="Verdana"/>
                <w:color w:val="484848"/>
              </w:rPr>
              <w:t>satisf</w:t>
            </w:r>
            <w:r w:rsidRPr="5494F08C">
              <w:rPr>
                <w:rFonts w:ascii="Verdana" w:eastAsia="Verdana" w:hAnsi="Verdana" w:cs="Verdana"/>
                <w:color w:val="232323"/>
              </w:rPr>
              <w:t xml:space="preserve">actorily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completed 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the </w:t>
            </w:r>
            <w:proofErr w:type="spellStart"/>
            <w:r w:rsidRPr="5494F08C">
              <w:rPr>
                <w:rFonts w:ascii="Verdana" w:eastAsia="Verdana" w:hAnsi="Verdana" w:cs="Verdana"/>
                <w:color w:val="363636"/>
              </w:rPr>
              <w:t>NCFast</w:t>
            </w:r>
            <w:proofErr w:type="spellEnd"/>
            <w:r w:rsidRPr="5494F08C">
              <w:rPr>
                <w:rFonts w:ascii="Verdana" w:eastAsia="Verdana" w:hAnsi="Verdana" w:cs="Verdana"/>
                <w:color w:val="363636"/>
              </w:rPr>
              <w:t xml:space="preserve"> Core 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and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Job </w:t>
            </w:r>
            <w:r w:rsidRPr="5494F08C">
              <w:rPr>
                <w:rFonts w:ascii="Verdana" w:eastAsia="Verdana" w:hAnsi="Verdana" w:cs="Verdana"/>
                <w:color w:val="232323"/>
              </w:rPr>
              <w:t xml:space="preserve">Specific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Certifications, the certifications must be completed </w:t>
            </w:r>
            <w:r w:rsidRPr="5494F08C">
              <w:rPr>
                <w:rFonts w:ascii="Verdana" w:eastAsia="Verdana" w:hAnsi="Verdana" w:cs="Verdana"/>
                <w:color w:val="484848"/>
              </w:rPr>
              <w:t>w</w:t>
            </w:r>
            <w:r w:rsidRPr="5494F08C">
              <w:rPr>
                <w:rFonts w:ascii="Verdana" w:eastAsia="Verdana" w:hAnsi="Verdana" w:cs="Verdana"/>
                <w:color w:val="232323"/>
              </w:rPr>
              <w:t>ith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in 30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days 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of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hire. </w:t>
            </w:r>
            <w:proofErr w:type="spellStart"/>
            <w:r w:rsidRPr="5494F08C">
              <w:rPr>
                <w:rFonts w:ascii="Verdana" w:eastAsia="Verdana" w:hAnsi="Verdana" w:cs="Verdana"/>
                <w:color w:val="363636"/>
              </w:rPr>
              <w:t>NCFast</w:t>
            </w:r>
            <w:proofErr w:type="spellEnd"/>
            <w:r w:rsidRPr="5494F08C">
              <w:rPr>
                <w:rFonts w:ascii="Verdana" w:eastAsia="Verdana" w:hAnsi="Verdana" w:cs="Verdana"/>
                <w:color w:val="363636"/>
              </w:rPr>
              <w:t xml:space="preserve"> Core Certification requires a 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score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of 70 or </w:t>
            </w:r>
            <w:r w:rsidRPr="5494F08C">
              <w:rPr>
                <w:rFonts w:ascii="Verdana" w:eastAsia="Verdana" w:hAnsi="Verdana" w:cs="Verdana"/>
                <w:color w:val="232323"/>
              </w:rPr>
              <w:t>high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er on the exam and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Job </w:t>
            </w:r>
            <w:r w:rsidRPr="5494F08C">
              <w:rPr>
                <w:rFonts w:ascii="Verdana" w:eastAsia="Verdana" w:hAnsi="Verdana" w:cs="Verdana"/>
                <w:color w:val="232323"/>
              </w:rPr>
              <w:t xml:space="preserve">Specific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Competencies require a score </w:t>
            </w:r>
            <w:r w:rsidRPr="5494F08C">
              <w:rPr>
                <w:rFonts w:ascii="Verdana" w:eastAsia="Verdana" w:hAnsi="Verdana" w:cs="Verdana"/>
                <w:color w:val="484848"/>
              </w:rPr>
              <w:t xml:space="preserve">of </w:t>
            </w:r>
            <w:r w:rsidRPr="5494F08C">
              <w:rPr>
                <w:rFonts w:ascii="Verdana" w:eastAsia="Verdana" w:hAnsi="Verdana" w:cs="Verdana"/>
                <w:color w:val="363636"/>
              </w:rPr>
              <w:t xml:space="preserve">75 or </w:t>
            </w:r>
            <w:r w:rsidRPr="5494F08C">
              <w:rPr>
                <w:rFonts w:ascii="Verdana" w:eastAsia="Verdana" w:hAnsi="Verdana" w:cs="Verdana"/>
                <w:color w:val="232323"/>
              </w:rPr>
              <w:t>highe</w:t>
            </w:r>
            <w:r w:rsidRPr="5494F08C">
              <w:rPr>
                <w:rFonts w:ascii="Verdana" w:eastAsia="Verdana" w:hAnsi="Verdana" w:cs="Verdana"/>
                <w:color w:val="484848"/>
              </w:rPr>
              <w:t>r.</w:t>
            </w:r>
            <w:r w:rsidR="005A651A">
              <w:rPr>
                <w:rFonts w:ascii="Verdana" w:eastAsia="Verdana" w:hAnsi="Verdana" w:cs="Verdana"/>
                <w:color w:val="484848"/>
              </w:rPr>
              <w:t xml:space="preserve"> </w:t>
            </w:r>
            <w:r w:rsidR="005A651A">
              <w:rPr>
                <w:rFonts w:ascii="Verdana" w:hAnsi="Verdana"/>
                <w:color w:val="000000"/>
              </w:rPr>
              <w:t>Certification must be maintained based on State requirements.</w:t>
            </w:r>
          </w:p>
          <w:p w14:paraId="63FB63A5" w14:textId="77777777" w:rsidR="00D62407" w:rsidRDefault="00D62407" w:rsidP="0068566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color w:val="000000"/>
              </w:rPr>
            </w:pPr>
            <w:r w:rsidRPr="00EC34E1">
              <w:rPr>
                <w:rFonts w:ascii="Verdana" w:hAnsi="Verdana"/>
                <w:bCs/>
                <w:color w:val="000000"/>
              </w:rPr>
              <w:t>A background check, drug screen and motor vehicle report will be required prior to hire.</w:t>
            </w:r>
          </w:p>
          <w:p w14:paraId="3DEEC669" w14:textId="0B971489" w:rsidR="00EC346A" w:rsidRPr="00685667" w:rsidRDefault="00EC346A" w:rsidP="00685667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color w:val="000000"/>
              </w:rPr>
              <w:t>ICS Trainings (100, 200, 700 and 800) must be completed within 90 days.</w:t>
            </w:r>
          </w:p>
        </w:tc>
      </w:tr>
    </w:tbl>
    <w:p w14:paraId="3656B9AB" w14:textId="1D79C38D" w:rsidR="001940A8" w:rsidRDefault="001940A8"/>
    <w:p w14:paraId="634FBAC2" w14:textId="04BC89B5" w:rsidR="00D62407" w:rsidRDefault="00D62407"/>
    <w:p w14:paraId="4FFBA770" w14:textId="045366DB" w:rsidR="00D62407" w:rsidRDefault="00D62407"/>
    <w:p w14:paraId="094445A3" w14:textId="77777777" w:rsidR="00D62407" w:rsidRDefault="00D62407" w:rsidP="00D62407">
      <w:r>
        <w:t xml:space="preserve">Employee </w:t>
      </w:r>
      <w:proofErr w:type="gramStart"/>
      <w:r>
        <w:t>Signature:_</w:t>
      </w:r>
      <w:proofErr w:type="gramEnd"/>
      <w:r>
        <w:t>__________________________________________________Date:_________________________</w:t>
      </w:r>
    </w:p>
    <w:p w14:paraId="1B30355D" w14:textId="77777777" w:rsidR="00D62407" w:rsidRDefault="00D62407" w:rsidP="00D62407"/>
    <w:p w14:paraId="237BFEA3" w14:textId="77777777" w:rsidR="00D62407" w:rsidRDefault="00D62407" w:rsidP="00D62407"/>
    <w:p w14:paraId="66E4827D" w14:textId="77777777" w:rsidR="00D62407" w:rsidRDefault="00D62407" w:rsidP="00D62407"/>
    <w:p w14:paraId="676ED5FE" w14:textId="77777777" w:rsidR="00D62407" w:rsidRDefault="00D62407" w:rsidP="00D62407"/>
    <w:p w14:paraId="22145049" w14:textId="77777777" w:rsidR="00D62407" w:rsidRDefault="00D62407" w:rsidP="00D62407">
      <w:r>
        <w:t xml:space="preserve">Supervisor </w:t>
      </w:r>
      <w:proofErr w:type="gramStart"/>
      <w:r>
        <w:t>Signature:_</w:t>
      </w:r>
      <w:proofErr w:type="gramEnd"/>
      <w:r>
        <w:t>_________________________________________________ Date:_________________________</w:t>
      </w:r>
    </w:p>
    <w:p w14:paraId="0E9D9A02" w14:textId="77777777" w:rsidR="00D62407" w:rsidRDefault="00D62407"/>
    <w:sectPr w:rsidR="00D62407" w:rsidSect="00C5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7CB"/>
    <w:multiLevelType w:val="hybridMultilevel"/>
    <w:tmpl w:val="978419E0"/>
    <w:lvl w:ilvl="0" w:tplc="C582B73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B652CB"/>
    <w:multiLevelType w:val="hybridMultilevel"/>
    <w:tmpl w:val="E72E7414"/>
    <w:lvl w:ilvl="0" w:tplc="980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41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C7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67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4D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4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45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CA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6F9C"/>
    <w:multiLevelType w:val="hybridMultilevel"/>
    <w:tmpl w:val="1BBA0BEA"/>
    <w:lvl w:ilvl="0" w:tplc="756C2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3CC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2F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84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42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C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E1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23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58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EC5"/>
    <w:multiLevelType w:val="hybridMultilevel"/>
    <w:tmpl w:val="60703F7C"/>
    <w:lvl w:ilvl="0" w:tplc="D1A07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0F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44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AB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5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21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ED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2E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5FD4"/>
    <w:multiLevelType w:val="hybridMultilevel"/>
    <w:tmpl w:val="1BF4B1D2"/>
    <w:lvl w:ilvl="0" w:tplc="721E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DC9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0CA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04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AA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18C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AE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6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62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642A"/>
    <w:multiLevelType w:val="multilevel"/>
    <w:tmpl w:val="E426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B0EC7"/>
    <w:multiLevelType w:val="hybridMultilevel"/>
    <w:tmpl w:val="BFEA1756"/>
    <w:lvl w:ilvl="0" w:tplc="B636BEDE">
      <w:numFmt w:val="bullet"/>
      <w:lvlText w:val="-"/>
      <w:lvlJc w:val="left"/>
      <w:pPr>
        <w:ind w:left="585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1946FAA"/>
    <w:multiLevelType w:val="hybridMultilevel"/>
    <w:tmpl w:val="E0801228"/>
    <w:lvl w:ilvl="0" w:tplc="6EB6A36C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500"/>
    <w:multiLevelType w:val="hybridMultilevel"/>
    <w:tmpl w:val="9F4230A0"/>
    <w:lvl w:ilvl="0" w:tplc="F9F82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6A4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6D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C2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E7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06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6E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21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C6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E779B"/>
    <w:multiLevelType w:val="multilevel"/>
    <w:tmpl w:val="8BF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549DD"/>
    <w:multiLevelType w:val="hybridMultilevel"/>
    <w:tmpl w:val="DB38A082"/>
    <w:lvl w:ilvl="0" w:tplc="3624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462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C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41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2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A3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68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C9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6D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5E0C"/>
    <w:multiLevelType w:val="multilevel"/>
    <w:tmpl w:val="7B5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B5059"/>
    <w:multiLevelType w:val="hybridMultilevel"/>
    <w:tmpl w:val="4B126002"/>
    <w:lvl w:ilvl="0" w:tplc="C3588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8E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00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6D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08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CF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C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E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43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13"/>
    <w:rsid w:val="000374CE"/>
    <w:rsid w:val="00084218"/>
    <w:rsid w:val="00163128"/>
    <w:rsid w:val="001940A8"/>
    <w:rsid w:val="00245995"/>
    <w:rsid w:val="002D1A8D"/>
    <w:rsid w:val="002D77AA"/>
    <w:rsid w:val="003B6885"/>
    <w:rsid w:val="00436767"/>
    <w:rsid w:val="00487330"/>
    <w:rsid w:val="004A5321"/>
    <w:rsid w:val="005A651A"/>
    <w:rsid w:val="005F10CA"/>
    <w:rsid w:val="0065078A"/>
    <w:rsid w:val="00685667"/>
    <w:rsid w:val="00771B3E"/>
    <w:rsid w:val="0080407C"/>
    <w:rsid w:val="00952C0A"/>
    <w:rsid w:val="00953756"/>
    <w:rsid w:val="009B3EE7"/>
    <w:rsid w:val="00A93E55"/>
    <w:rsid w:val="00BB46E3"/>
    <w:rsid w:val="00BB58C5"/>
    <w:rsid w:val="00BF07E2"/>
    <w:rsid w:val="00C56513"/>
    <w:rsid w:val="00CD76CF"/>
    <w:rsid w:val="00CE360C"/>
    <w:rsid w:val="00D21E1C"/>
    <w:rsid w:val="00D62407"/>
    <w:rsid w:val="00D90E3E"/>
    <w:rsid w:val="00E97F56"/>
    <w:rsid w:val="00EB292F"/>
    <w:rsid w:val="00EC346A"/>
    <w:rsid w:val="00F276E2"/>
    <w:rsid w:val="00F700B1"/>
    <w:rsid w:val="0A5B6A12"/>
    <w:rsid w:val="1817E1AF"/>
    <w:rsid w:val="1E9C8BEF"/>
    <w:rsid w:val="20385C50"/>
    <w:rsid w:val="29C67BDB"/>
    <w:rsid w:val="2C4040D1"/>
    <w:rsid w:val="2F77E193"/>
    <w:rsid w:val="344B52B6"/>
    <w:rsid w:val="40B05969"/>
    <w:rsid w:val="4BAB529A"/>
    <w:rsid w:val="4FC17F69"/>
    <w:rsid w:val="51EC0305"/>
    <w:rsid w:val="5494F08C"/>
    <w:rsid w:val="6A59200F"/>
    <w:rsid w:val="6D77FE16"/>
    <w:rsid w:val="76330AEF"/>
    <w:rsid w:val="7705B7FF"/>
    <w:rsid w:val="7AED53B5"/>
    <w:rsid w:val="7FEEB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117B"/>
  <w15:docId w15:val="{A2E1FB98-DE18-4A39-BA5C-78CDFD68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5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AHamby</dc:creator>
  <cp:lastModifiedBy>Trish Belton</cp:lastModifiedBy>
  <cp:revision>2</cp:revision>
  <dcterms:created xsi:type="dcterms:W3CDTF">2023-07-06T12:39:00Z</dcterms:created>
  <dcterms:modified xsi:type="dcterms:W3CDTF">2023-07-06T12:39:00Z</dcterms:modified>
</cp:coreProperties>
</file>